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492471" w:rsidTr="00927675">
        <w:trPr>
          <w:trHeight w:val="1008"/>
          <w:jc w:val="center"/>
        </w:trPr>
        <w:tc>
          <w:tcPr>
            <w:tcW w:w="2347" w:type="dxa"/>
            <w:gridSpan w:val="2"/>
            <w:vMerge w:val="restart"/>
            <w:tcBorders>
              <w:top w:val="single" w:sz="18" w:space="0" w:color="auto"/>
              <w:right w:val="nil"/>
            </w:tcBorders>
            <w:vAlign w:val="center"/>
          </w:tcPr>
          <w:p w:rsidR="00D72741" w:rsidRDefault="00D72741" w:rsidP="009E2B42">
            <w:pPr>
              <w:ind w:left="-115"/>
            </w:pPr>
            <w:bookmarkStart w:id="0" w:name="_GoBack"/>
            <w:bookmarkEnd w:id="0"/>
            <w:r>
              <w:rPr>
                <w:rFonts w:cs="Times New Roman"/>
                <w:noProof/>
                <w:lang w:val="en-MY" w:eastAsia="en-MY"/>
              </w:rPr>
              <w:drawing>
                <wp:inline distT="0" distB="0" distL="0" distR="0" wp14:anchorId="174D34E5" wp14:editId="07F2F0C3">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D72741" w:rsidRPr="006F56D7" w:rsidRDefault="00D72741" w:rsidP="00492471">
            <w:pPr>
              <w:spacing w:before="280"/>
              <w:jc w:val="center"/>
              <w:rPr>
                <w:rFonts w:asciiTheme="majorBidi" w:hAnsiTheme="majorBidi" w:cstheme="majorBidi"/>
              </w:rPr>
            </w:pPr>
            <w:r w:rsidRPr="006F56D7">
              <w:rPr>
                <w:rFonts w:asciiTheme="majorBidi" w:hAnsiTheme="majorBidi" w:cstheme="majorBidi"/>
                <w:sz w:val="28"/>
                <w:szCs w:val="24"/>
              </w:rPr>
              <w:t xml:space="preserve">Journal of </w:t>
            </w:r>
            <w:r w:rsidR="00492471">
              <w:rPr>
                <w:rFonts w:asciiTheme="majorBidi" w:hAnsiTheme="majorBidi" w:cstheme="majorBidi"/>
                <w:sz w:val="28"/>
                <w:szCs w:val="24"/>
              </w:rPr>
              <w:t xml:space="preserve">Futuristic Biosciences and Biomedical </w:t>
            </w:r>
            <w:r w:rsidR="00812A5E">
              <w:rPr>
                <w:rFonts w:asciiTheme="majorBidi" w:hAnsiTheme="majorBidi" w:cstheme="majorBidi"/>
                <w:sz w:val="28"/>
                <w:szCs w:val="24"/>
              </w:rPr>
              <w:t>Engineering</w:t>
            </w:r>
          </w:p>
        </w:tc>
        <w:tc>
          <w:tcPr>
            <w:tcW w:w="2347" w:type="dxa"/>
            <w:gridSpan w:val="3"/>
            <w:vMerge w:val="restart"/>
            <w:tcBorders>
              <w:top w:val="single" w:sz="18" w:space="0" w:color="auto"/>
              <w:left w:val="nil"/>
            </w:tcBorders>
            <w:vAlign w:val="center"/>
          </w:tcPr>
          <w:p w:rsidR="00D72741" w:rsidRPr="006F672B" w:rsidRDefault="00492471" w:rsidP="009E2B42">
            <w:pPr>
              <w:ind w:right="-115"/>
              <w:jc w:val="right"/>
            </w:pPr>
            <w:r w:rsidRPr="00492471">
              <w:rPr>
                <w:noProof/>
                <w:lang w:val="en-MY" w:eastAsia="en-MY"/>
              </w:rPr>
              <w:drawing>
                <wp:inline distT="0" distB="0" distL="0" distR="0">
                  <wp:extent cx="762347" cy="1080000"/>
                  <wp:effectExtent l="0" t="0" r="0" b="6350"/>
                  <wp:docPr id="1" name="Picture 1" descr="Journal-of-Futuristic-Biosciences-and-Biomedical-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of-Futuristic-Biosciences-and-Biomedical-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47" cy="1080000"/>
                          </a:xfrm>
                          <a:prstGeom prst="rect">
                            <a:avLst/>
                          </a:prstGeom>
                          <a:noFill/>
                          <a:ln>
                            <a:noFill/>
                          </a:ln>
                        </pic:spPr>
                      </pic:pic>
                    </a:graphicData>
                  </a:graphic>
                </wp:inline>
              </w:drawing>
            </w:r>
          </w:p>
        </w:tc>
      </w:tr>
      <w:tr w:rsidR="00492471" w:rsidTr="00927675">
        <w:trPr>
          <w:trHeight w:val="20"/>
          <w:jc w:val="center"/>
        </w:trPr>
        <w:tc>
          <w:tcPr>
            <w:tcW w:w="2347" w:type="dxa"/>
            <w:gridSpan w:val="2"/>
            <w:vMerge/>
            <w:tcBorders>
              <w:bottom w:val="single" w:sz="18" w:space="0" w:color="auto"/>
              <w:right w:val="nil"/>
            </w:tcBorders>
          </w:tcPr>
          <w:p w:rsidR="00D72741" w:rsidRDefault="00D72741" w:rsidP="009E2B42"/>
        </w:tc>
        <w:tc>
          <w:tcPr>
            <w:tcW w:w="5040" w:type="dxa"/>
            <w:gridSpan w:val="2"/>
            <w:tcBorders>
              <w:top w:val="nil"/>
              <w:left w:val="nil"/>
              <w:bottom w:val="single" w:sz="18" w:space="0" w:color="auto"/>
              <w:right w:val="nil"/>
            </w:tcBorders>
            <w:vAlign w:val="center"/>
          </w:tcPr>
          <w:p w:rsidR="00D72741" w:rsidRDefault="00D72741" w:rsidP="007A0492">
            <w:pPr>
              <w:spacing w:before="120"/>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sidR="00492471">
              <w:rPr>
                <w:color w:val="0070C0"/>
                <w:sz w:val="16"/>
                <w:szCs w:val="14"/>
              </w:rPr>
              <w:t>fbbe</w:t>
            </w:r>
            <w:r w:rsidRPr="00AF0F2F">
              <w:rPr>
                <w:color w:val="0070C0"/>
                <w:sz w:val="16"/>
                <w:szCs w:val="14"/>
              </w:rPr>
              <w:t>.html</w:t>
            </w:r>
          </w:p>
          <w:p w:rsidR="00D72741" w:rsidRPr="006F56D7" w:rsidRDefault="00D72741" w:rsidP="00492471">
            <w:pPr>
              <w:jc w:val="center"/>
            </w:pPr>
            <w:r w:rsidRPr="00AF0F2F">
              <w:rPr>
                <w:sz w:val="16"/>
                <w:szCs w:val="14"/>
              </w:rPr>
              <w:t xml:space="preserve">ISSN: </w:t>
            </w:r>
            <w:r w:rsidR="00492471">
              <w:rPr>
                <w:sz w:val="16"/>
                <w:szCs w:val="14"/>
              </w:rPr>
              <w:t>XXXX</w:t>
            </w:r>
            <w:r w:rsidR="00812A5E" w:rsidRPr="00812A5E">
              <w:rPr>
                <w:sz w:val="16"/>
                <w:szCs w:val="14"/>
              </w:rPr>
              <w:t>-</w:t>
            </w:r>
            <w:r w:rsidR="00492471">
              <w:rPr>
                <w:sz w:val="16"/>
                <w:szCs w:val="14"/>
              </w:rPr>
              <w:t>XXXX</w:t>
            </w:r>
          </w:p>
        </w:tc>
        <w:tc>
          <w:tcPr>
            <w:tcW w:w="2347" w:type="dxa"/>
            <w:gridSpan w:val="3"/>
            <w:vMerge/>
            <w:tcBorders>
              <w:left w:val="nil"/>
              <w:bottom w:val="single" w:sz="18" w:space="0" w:color="auto"/>
            </w:tcBorders>
          </w:tcPr>
          <w:p w:rsidR="00D72741" w:rsidRPr="006F672B" w:rsidRDefault="00D72741"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492471" w:rsidTr="00927675">
        <w:trPr>
          <w:trHeight w:val="20"/>
          <w:jc w:val="center"/>
        </w:trPr>
        <w:tc>
          <w:tcPr>
            <w:tcW w:w="8190" w:type="dxa"/>
            <w:gridSpan w:val="5"/>
            <w:tcBorders>
              <w:top w:val="nil"/>
              <w:bottom w:val="nil"/>
              <w:right w:val="nil"/>
            </w:tcBorders>
            <w:vAlign w:val="center"/>
          </w:tcPr>
          <w:p w:rsidR="003F5EA9" w:rsidRPr="00C604C0" w:rsidRDefault="00BF4BBB" w:rsidP="00466763">
            <w:pPr>
              <w:ind w:left="-115"/>
              <w:rPr>
                <w:szCs w:val="24"/>
              </w:rPr>
            </w:pPr>
            <w:r w:rsidRPr="00BF4BBB">
              <w:rPr>
                <w:rFonts w:cs="Calibri"/>
                <w:sz w:val="32"/>
                <w:szCs w:val="32"/>
                <w:lang w:val="en-GB"/>
              </w:rPr>
              <w:t xml:space="preserve">A Sensitive DNA Biosensor using Screen Printed Gold Electrode Interdigitated Electrode (IDE) Pattern based for Identification of Human </w:t>
            </w:r>
            <w:r w:rsidRPr="001F30D2">
              <w:rPr>
                <w:rFonts w:cs="Calibri"/>
                <w:i/>
                <w:sz w:val="32"/>
                <w:szCs w:val="32"/>
                <w:lang w:val="en-GB"/>
              </w:rPr>
              <w:t xml:space="preserve">Papillomavirus </w:t>
            </w:r>
            <w:r w:rsidRPr="00BF4BBB">
              <w:rPr>
                <w:rFonts w:cs="Calibri"/>
                <w:sz w:val="32"/>
                <w:szCs w:val="32"/>
                <w:lang w:val="en-GB"/>
              </w:rPr>
              <w:t>Type 18 Variants</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val="en-MY" w:eastAsia="en-MY"/>
              </w:rPr>
              <mc:AlternateContent>
                <mc:Choice Requires="wps">
                  <w:drawing>
                    <wp:inline distT="0" distB="0" distL="0" distR="0" wp14:anchorId="70D434D6" wp14:editId="17FBEB28">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D434D6"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4D7141" w:rsidRPr="004D7141" w:rsidRDefault="001F30D2" w:rsidP="004D7141">
            <w:pPr>
              <w:ind w:left="-115"/>
              <w:rPr>
                <w:rFonts w:eastAsia="Times New Roman" w:cs="Calibri"/>
                <w:iCs/>
                <w:sz w:val="24"/>
                <w:szCs w:val="24"/>
                <w:vertAlign w:val="superscript"/>
              </w:rPr>
            </w:pPr>
            <w:r>
              <w:rPr>
                <w:rFonts w:eastAsia="Times New Roman" w:cs="Calibri"/>
                <w:iCs/>
                <w:sz w:val="24"/>
                <w:szCs w:val="24"/>
              </w:rPr>
              <w:t>Nor Azizah</w:t>
            </w:r>
            <w:r w:rsidR="004D7141" w:rsidRPr="004D7141">
              <w:rPr>
                <w:rFonts w:eastAsia="Times New Roman" w:cs="Calibri"/>
                <w:iCs/>
                <w:sz w:val="24"/>
                <w:szCs w:val="24"/>
              </w:rPr>
              <w:t xml:space="preserve"> Parmin</w:t>
            </w:r>
            <w:r w:rsidR="00691FF8" w:rsidRPr="00C07925">
              <w:rPr>
                <w:rFonts w:eastAsia="Times New Roman" w:cstheme="minorHAnsi"/>
                <w:iCs/>
                <w:sz w:val="24"/>
                <w:szCs w:val="24"/>
                <w:vertAlign w:val="superscript"/>
                <w:lang w:val="en-GB"/>
              </w:rPr>
              <w:t>1,</w:t>
            </w:r>
            <w:r w:rsidR="00691FF8" w:rsidRPr="00C07925">
              <w:rPr>
                <w:rStyle w:val="FootnoteReference"/>
                <w:rFonts w:eastAsia="Times New Roman" w:cstheme="minorHAnsi"/>
                <w:iCs/>
                <w:sz w:val="24"/>
                <w:szCs w:val="24"/>
              </w:rPr>
              <w:footnoteReference w:customMarkFollows="1" w:id="1"/>
              <w:t>*</w:t>
            </w:r>
            <w:r w:rsidR="004D7141" w:rsidRPr="004D7141">
              <w:rPr>
                <w:rFonts w:eastAsia="Times New Roman" w:cs="Calibri"/>
                <w:iCs/>
                <w:sz w:val="24"/>
                <w:szCs w:val="24"/>
              </w:rPr>
              <w:t>, Uda Hashim</w:t>
            </w:r>
            <w:r w:rsidR="004D7141" w:rsidRPr="004D7141">
              <w:rPr>
                <w:rFonts w:eastAsia="Times New Roman" w:cs="Calibri"/>
                <w:iCs/>
                <w:sz w:val="24"/>
                <w:szCs w:val="24"/>
                <w:vertAlign w:val="superscript"/>
              </w:rPr>
              <w:t>1,</w:t>
            </w:r>
            <w:r w:rsidR="003C0910">
              <w:rPr>
                <w:rFonts w:eastAsia="Times New Roman" w:cs="Calibri"/>
                <w:iCs/>
                <w:sz w:val="24"/>
                <w:szCs w:val="24"/>
                <w:vertAlign w:val="superscript"/>
              </w:rPr>
              <w:t>2</w:t>
            </w:r>
            <w:r w:rsidR="004D7141" w:rsidRPr="004D7141">
              <w:rPr>
                <w:rFonts w:eastAsia="Times New Roman" w:cs="Calibri"/>
                <w:iCs/>
                <w:sz w:val="24"/>
                <w:szCs w:val="24"/>
              </w:rPr>
              <w:t>, Subash C.B. Gopinath</w:t>
            </w:r>
            <w:r w:rsidR="004D7141" w:rsidRPr="004D7141">
              <w:rPr>
                <w:rFonts w:eastAsia="Times New Roman" w:cs="Calibri"/>
                <w:iCs/>
                <w:sz w:val="24"/>
                <w:szCs w:val="24"/>
                <w:vertAlign w:val="superscript"/>
              </w:rPr>
              <w:t>1,</w:t>
            </w:r>
            <w:r w:rsidR="003C0910">
              <w:rPr>
                <w:rFonts w:eastAsia="Times New Roman" w:cs="Calibri"/>
                <w:iCs/>
                <w:sz w:val="24"/>
                <w:szCs w:val="24"/>
                <w:vertAlign w:val="superscript"/>
              </w:rPr>
              <w:t>3</w:t>
            </w:r>
            <w:r w:rsidR="004D7141" w:rsidRPr="004D7141">
              <w:rPr>
                <w:rFonts w:eastAsia="Times New Roman" w:cs="Calibri"/>
                <w:iCs/>
                <w:sz w:val="24"/>
                <w:szCs w:val="24"/>
              </w:rPr>
              <w:t>,</w:t>
            </w:r>
            <w:r w:rsidR="00492471">
              <w:rPr>
                <w:rFonts w:eastAsia="Times New Roman" w:cs="Calibri"/>
                <w:iCs/>
                <w:sz w:val="24"/>
                <w:szCs w:val="24"/>
              </w:rPr>
              <w:t xml:space="preserve"> </w:t>
            </w:r>
            <w:r w:rsidR="004D7141" w:rsidRPr="004D7141">
              <w:rPr>
                <w:rFonts w:eastAsia="Times New Roman" w:cs="Calibri"/>
                <w:iCs/>
                <w:sz w:val="24"/>
                <w:szCs w:val="24"/>
              </w:rPr>
              <w:t>Zulida Rejali</w:t>
            </w:r>
            <w:r w:rsidR="003C0910">
              <w:rPr>
                <w:rFonts w:eastAsia="Times New Roman" w:cs="Calibri"/>
                <w:iCs/>
                <w:sz w:val="24"/>
                <w:szCs w:val="24"/>
                <w:vertAlign w:val="superscript"/>
              </w:rPr>
              <w:t>4</w:t>
            </w:r>
            <w:r w:rsidR="004D7141" w:rsidRPr="004D7141">
              <w:rPr>
                <w:rFonts w:eastAsia="Times New Roman" w:cs="Calibri"/>
                <w:iCs/>
                <w:sz w:val="24"/>
                <w:szCs w:val="24"/>
              </w:rPr>
              <w:t>, Amilia Afzan</w:t>
            </w:r>
            <w:r w:rsidR="003C0910">
              <w:rPr>
                <w:rFonts w:eastAsia="Times New Roman" w:cs="Calibri"/>
                <w:iCs/>
                <w:sz w:val="24"/>
                <w:szCs w:val="24"/>
                <w:vertAlign w:val="superscript"/>
              </w:rPr>
              <w:t>4</w:t>
            </w:r>
            <w:r>
              <w:rPr>
                <w:rFonts w:eastAsia="Times New Roman" w:cs="Calibri"/>
                <w:iCs/>
                <w:sz w:val="24"/>
                <w:szCs w:val="24"/>
              </w:rPr>
              <w:t xml:space="preserve">, Muhammad Nur </w:t>
            </w:r>
            <w:r w:rsidR="004D7141" w:rsidRPr="004D7141">
              <w:rPr>
                <w:rFonts w:eastAsia="Times New Roman" w:cs="Calibri"/>
                <w:iCs/>
                <w:sz w:val="24"/>
                <w:szCs w:val="24"/>
              </w:rPr>
              <w:t>A</w:t>
            </w:r>
            <w:r>
              <w:rPr>
                <w:rFonts w:eastAsia="Times New Roman" w:cs="Calibri"/>
                <w:iCs/>
                <w:sz w:val="24"/>
                <w:szCs w:val="24"/>
              </w:rPr>
              <w:t>iman</w:t>
            </w:r>
            <w:r w:rsidR="004D7141" w:rsidRPr="004D7141">
              <w:rPr>
                <w:rFonts w:eastAsia="Times New Roman" w:cs="Calibri"/>
                <w:iCs/>
                <w:sz w:val="24"/>
                <w:szCs w:val="24"/>
              </w:rPr>
              <w:t xml:space="preserve"> Uda</w:t>
            </w:r>
            <w:r w:rsidR="003C0910">
              <w:rPr>
                <w:rFonts w:eastAsia="Times New Roman" w:cs="Calibri"/>
                <w:iCs/>
                <w:sz w:val="24"/>
                <w:szCs w:val="24"/>
                <w:vertAlign w:val="superscript"/>
              </w:rPr>
              <w:t>3</w:t>
            </w:r>
          </w:p>
          <w:p w:rsidR="003F5EA9" w:rsidRPr="00351F89" w:rsidRDefault="003F5EA9" w:rsidP="00351F89">
            <w:pPr>
              <w:ind w:left="-115"/>
              <w:rPr>
                <w:noProof/>
                <w:color w:val="FF0000"/>
                <w:sz w:val="28"/>
                <w:szCs w:val="28"/>
              </w:rPr>
            </w:pP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9C0965" w:rsidP="008E5C16">
            <w:pPr>
              <w:ind w:left="-115"/>
              <w:rPr>
                <w:rFonts w:eastAsia="Times New Roman" w:cs="Times New Roman"/>
                <w:sz w:val="16"/>
                <w:szCs w:val="16"/>
              </w:rPr>
            </w:pPr>
            <w:r w:rsidRPr="009C0965">
              <w:rPr>
                <w:rFonts w:eastAsia="Times New Roman" w:cs="Calibri"/>
                <w:sz w:val="16"/>
                <w:szCs w:val="16"/>
                <w:lang w:val="en-SG"/>
              </w:rPr>
              <w:t>Institute of Nano Electronic Engineering, Universiti Malaysia Perlis,</w:t>
            </w:r>
            <w:r w:rsidR="00492471">
              <w:rPr>
                <w:rFonts w:eastAsia="Times New Roman" w:cs="Calibri"/>
                <w:sz w:val="16"/>
                <w:szCs w:val="16"/>
                <w:lang w:val="en-SG"/>
              </w:rPr>
              <w:t xml:space="preserve"> 01000 Kangar, Perlis, Malaysia</w:t>
            </w:r>
          </w:p>
        </w:tc>
      </w:tr>
      <w:tr w:rsidR="009C0965" w:rsidTr="00927675">
        <w:trPr>
          <w:gridAfter w:val="1"/>
          <w:wAfter w:w="34" w:type="dxa"/>
          <w:trHeight w:val="20"/>
          <w:jc w:val="center"/>
        </w:trPr>
        <w:tc>
          <w:tcPr>
            <w:tcW w:w="236" w:type="dxa"/>
            <w:tcBorders>
              <w:top w:val="nil"/>
              <w:bottom w:val="nil"/>
              <w:right w:val="nil"/>
            </w:tcBorders>
          </w:tcPr>
          <w:p w:rsidR="009C0965" w:rsidRDefault="003C0910"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9C0965" w:rsidRPr="009C0965" w:rsidRDefault="009C0965" w:rsidP="008E5C16">
            <w:pPr>
              <w:ind w:left="-115"/>
              <w:rPr>
                <w:rFonts w:eastAsia="Times New Roman" w:cs="Calibri"/>
                <w:sz w:val="16"/>
                <w:szCs w:val="16"/>
                <w:lang w:val="en-GB"/>
              </w:rPr>
            </w:pPr>
            <w:r w:rsidRPr="009C0965">
              <w:rPr>
                <w:rFonts w:eastAsia="Times New Roman" w:cs="Calibri"/>
                <w:sz w:val="16"/>
                <w:szCs w:val="16"/>
                <w:lang w:val="en-GB"/>
              </w:rPr>
              <w:t>School of Microelectronic Engineering Universiti Malaysia Perlis,</w:t>
            </w:r>
            <w:r w:rsidR="00492471">
              <w:rPr>
                <w:rFonts w:eastAsia="Times New Roman" w:cs="Calibri"/>
                <w:sz w:val="16"/>
                <w:szCs w:val="16"/>
                <w:lang w:val="en-GB"/>
              </w:rPr>
              <w:t xml:space="preserve"> 01000 Kangar, Perlis, Malaysia</w:t>
            </w:r>
          </w:p>
        </w:tc>
      </w:tr>
      <w:tr w:rsidR="009C0965" w:rsidTr="00927675">
        <w:trPr>
          <w:gridAfter w:val="1"/>
          <w:wAfter w:w="34" w:type="dxa"/>
          <w:trHeight w:val="20"/>
          <w:jc w:val="center"/>
        </w:trPr>
        <w:tc>
          <w:tcPr>
            <w:tcW w:w="236" w:type="dxa"/>
            <w:tcBorders>
              <w:top w:val="nil"/>
              <w:bottom w:val="nil"/>
              <w:right w:val="nil"/>
            </w:tcBorders>
          </w:tcPr>
          <w:p w:rsidR="009C0965" w:rsidRDefault="003C0910"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3</w:t>
            </w:r>
          </w:p>
        </w:tc>
        <w:tc>
          <w:tcPr>
            <w:tcW w:w="9464" w:type="dxa"/>
            <w:gridSpan w:val="5"/>
            <w:tcBorders>
              <w:top w:val="nil"/>
              <w:left w:val="nil"/>
              <w:bottom w:val="nil"/>
            </w:tcBorders>
          </w:tcPr>
          <w:p w:rsidR="009C0965" w:rsidRPr="009C0965" w:rsidRDefault="009C0965" w:rsidP="008E5C16">
            <w:pPr>
              <w:ind w:left="-115"/>
              <w:rPr>
                <w:rFonts w:eastAsia="Times New Roman" w:cs="Calibri"/>
                <w:sz w:val="16"/>
                <w:szCs w:val="16"/>
                <w:lang w:val="en-GB"/>
              </w:rPr>
            </w:pPr>
            <w:r w:rsidRPr="009C0965">
              <w:rPr>
                <w:rFonts w:eastAsia="Times New Roman" w:cs="Calibri"/>
                <w:sz w:val="16"/>
                <w:szCs w:val="16"/>
                <w:lang w:val="en-GB"/>
              </w:rPr>
              <w:t>School of Bioprocess Engineering, Universiti Malaysia Perli</w:t>
            </w:r>
            <w:r w:rsidR="00492471">
              <w:rPr>
                <w:rFonts w:eastAsia="Times New Roman" w:cs="Calibri"/>
                <w:sz w:val="16"/>
                <w:szCs w:val="16"/>
                <w:lang w:val="en-GB"/>
              </w:rPr>
              <w:t>s, 02600 Arau, Perlis, Malaysia</w:t>
            </w:r>
          </w:p>
        </w:tc>
      </w:tr>
      <w:tr w:rsidR="009C0965" w:rsidTr="00927675">
        <w:trPr>
          <w:gridAfter w:val="1"/>
          <w:wAfter w:w="34" w:type="dxa"/>
          <w:trHeight w:val="20"/>
          <w:jc w:val="center"/>
        </w:trPr>
        <w:tc>
          <w:tcPr>
            <w:tcW w:w="236" w:type="dxa"/>
            <w:tcBorders>
              <w:top w:val="nil"/>
              <w:bottom w:val="nil"/>
              <w:right w:val="nil"/>
            </w:tcBorders>
          </w:tcPr>
          <w:p w:rsidR="009C0965" w:rsidRDefault="003C0910"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4</w:t>
            </w:r>
          </w:p>
        </w:tc>
        <w:tc>
          <w:tcPr>
            <w:tcW w:w="9464" w:type="dxa"/>
            <w:gridSpan w:val="5"/>
            <w:tcBorders>
              <w:top w:val="nil"/>
              <w:left w:val="nil"/>
              <w:bottom w:val="nil"/>
            </w:tcBorders>
          </w:tcPr>
          <w:p w:rsidR="009C0965" w:rsidRPr="009C0965" w:rsidRDefault="009C0965" w:rsidP="008E5C16">
            <w:pPr>
              <w:ind w:left="-115"/>
              <w:rPr>
                <w:rFonts w:eastAsia="Times New Roman" w:cs="Calibri"/>
                <w:sz w:val="16"/>
                <w:szCs w:val="16"/>
                <w:lang w:val="en-GB"/>
              </w:rPr>
            </w:pPr>
            <w:r w:rsidRPr="009C0965">
              <w:rPr>
                <w:rFonts w:eastAsia="Times New Roman" w:cs="Calibri"/>
                <w:sz w:val="16"/>
                <w:szCs w:val="16"/>
                <w:lang w:val="en-GB"/>
              </w:rPr>
              <w:t>Department of Obstetrics and Gynaecology (O&amp;G), Faculty of Medicine &amp; Health Sciences, Universiti Putra Malays</w:t>
            </w:r>
            <w:r w:rsidR="00492471">
              <w:rPr>
                <w:rFonts w:eastAsia="Times New Roman" w:cs="Calibri"/>
                <w:sz w:val="16"/>
                <w:szCs w:val="16"/>
                <w:lang w:val="en-GB"/>
              </w:rPr>
              <w:t>ia, 43400 UPM Serdang, Selangor</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492471"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492471"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92471" w:rsidRDefault="00355F5B" w:rsidP="00355F5B">
            <w:pPr>
              <w:rPr>
                <w:sz w:val="16"/>
                <w:szCs w:val="16"/>
              </w:rPr>
            </w:pPr>
            <w:r w:rsidRPr="00492471">
              <w:rPr>
                <w:sz w:val="16"/>
                <w:szCs w:val="16"/>
              </w:rPr>
              <w:t>Received 2</w:t>
            </w:r>
            <w:r w:rsidR="000F794A" w:rsidRPr="00492471">
              <w:rPr>
                <w:sz w:val="16"/>
                <w:szCs w:val="16"/>
              </w:rPr>
              <w:t>9</w:t>
            </w:r>
            <w:r w:rsidRPr="00492471">
              <w:rPr>
                <w:sz w:val="16"/>
                <w:szCs w:val="16"/>
              </w:rPr>
              <w:t xml:space="preserve"> </w:t>
            </w:r>
            <w:r w:rsidR="00492471" w:rsidRPr="00492471">
              <w:rPr>
                <w:sz w:val="16"/>
                <w:szCs w:val="16"/>
              </w:rPr>
              <w:t>February 2019</w:t>
            </w:r>
          </w:p>
          <w:p w:rsidR="00355F5B" w:rsidRPr="00492471" w:rsidRDefault="00355F5B" w:rsidP="00355F5B">
            <w:pPr>
              <w:rPr>
                <w:sz w:val="16"/>
                <w:szCs w:val="16"/>
              </w:rPr>
            </w:pPr>
            <w:r w:rsidRPr="00492471">
              <w:rPr>
                <w:sz w:val="16"/>
                <w:szCs w:val="16"/>
              </w:rPr>
              <w:t>Received in revised form 1</w:t>
            </w:r>
            <w:r w:rsidR="00492471" w:rsidRPr="00492471">
              <w:rPr>
                <w:sz w:val="16"/>
                <w:szCs w:val="16"/>
              </w:rPr>
              <w:t>2</w:t>
            </w:r>
            <w:r w:rsidRPr="00492471">
              <w:rPr>
                <w:sz w:val="16"/>
                <w:szCs w:val="16"/>
              </w:rPr>
              <w:t xml:space="preserve"> </w:t>
            </w:r>
            <w:r w:rsidR="00492471" w:rsidRPr="00492471">
              <w:rPr>
                <w:sz w:val="16"/>
                <w:szCs w:val="16"/>
              </w:rPr>
              <w:t>April 2019</w:t>
            </w:r>
          </w:p>
          <w:p w:rsidR="00355F5B" w:rsidRPr="00492471" w:rsidRDefault="00355F5B" w:rsidP="00355F5B">
            <w:pPr>
              <w:rPr>
                <w:sz w:val="16"/>
                <w:szCs w:val="16"/>
              </w:rPr>
            </w:pPr>
            <w:r w:rsidRPr="00492471">
              <w:rPr>
                <w:sz w:val="16"/>
                <w:szCs w:val="16"/>
              </w:rPr>
              <w:t xml:space="preserve">Accepted </w:t>
            </w:r>
            <w:r w:rsidR="00492471" w:rsidRPr="00492471">
              <w:rPr>
                <w:sz w:val="16"/>
                <w:szCs w:val="16"/>
              </w:rPr>
              <w:t>19</w:t>
            </w:r>
            <w:r w:rsidRPr="00492471">
              <w:rPr>
                <w:sz w:val="16"/>
                <w:szCs w:val="16"/>
              </w:rPr>
              <w:t xml:space="preserve"> </w:t>
            </w:r>
            <w:r w:rsidR="00492471" w:rsidRPr="00492471">
              <w:rPr>
                <w:sz w:val="16"/>
                <w:szCs w:val="16"/>
              </w:rPr>
              <w:t>April 2019</w:t>
            </w:r>
          </w:p>
          <w:p w:rsidR="003F5EA9" w:rsidRPr="007862A5" w:rsidRDefault="00355F5B" w:rsidP="00492471">
            <w:pPr>
              <w:spacing w:after="120"/>
              <w:rPr>
                <w:sz w:val="18"/>
                <w:szCs w:val="18"/>
              </w:rPr>
            </w:pPr>
            <w:r w:rsidRPr="00492471">
              <w:rPr>
                <w:sz w:val="16"/>
                <w:szCs w:val="16"/>
              </w:rPr>
              <w:t xml:space="preserve">Available online </w:t>
            </w:r>
            <w:r w:rsidR="00492471" w:rsidRPr="00492471">
              <w:rPr>
                <w:sz w:val="16"/>
                <w:szCs w:val="16"/>
              </w:rPr>
              <w:t>21</w:t>
            </w:r>
            <w:r w:rsidRPr="00492471">
              <w:rPr>
                <w:sz w:val="16"/>
                <w:szCs w:val="16"/>
              </w:rPr>
              <w:t xml:space="preserve"> </w:t>
            </w:r>
            <w:r w:rsidR="00492471" w:rsidRPr="00492471">
              <w:rPr>
                <w:sz w:val="16"/>
                <w:szCs w:val="16"/>
              </w:rPr>
              <w:t>April</w:t>
            </w:r>
            <w:r w:rsidRPr="00492471">
              <w:rPr>
                <w:sz w:val="16"/>
                <w:szCs w:val="16"/>
              </w:rPr>
              <w:t xml:space="preserve"> 201</w:t>
            </w:r>
            <w:r w:rsidR="00492471" w:rsidRPr="00492471">
              <w:rPr>
                <w:sz w:val="16"/>
                <w:szCs w:val="16"/>
              </w:rPr>
              <w:t>9</w:t>
            </w:r>
          </w:p>
        </w:tc>
        <w:tc>
          <w:tcPr>
            <w:tcW w:w="6494" w:type="dxa"/>
            <w:gridSpan w:val="4"/>
            <w:tcBorders>
              <w:top w:val="single" w:sz="12" w:space="0" w:color="auto"/>
              <w:bottom w:val="nil"/>
            </w:tcBorders>
            <w:vAlign w:val="center"/>
          </w:tcPr>
          <w:p w:rsidR="003F5EA9" w:rsidRPr="00EE0FAA" w:rsidRDefault="00BF4BBB" w:rsidP="003D133A">
            <w:pPr>
              <w:spacing w:before="120"/>
              <w:jc w:val="both"/>
              <w:rPr>
                <w:sz w:val="18"/>
                <w:szCs w:val="18"/>
              </w:rPr>
            </w:pPr>
            <w:r w:rsidRPr="00BF4BBB">
              <w:rPr>
                <w:rFonts w:cs="Calibri"/>
                <w:sz w:val="18"/>
                <w:szCs w:val="18"/>
                <w:lang w:val="en-GB"/>
              </w:rPr>
              <w:t>A novel biosensor based Interdigitated Electrode (IDE) method for the screening of human papillomavirus (HPV) 18 was developed due to Polymerase Chain Reaction (PCR) and sequencing as conventional methods take several weeks to complete. The surface modification technique using APTES has been used in this study as a linker with the specific HPV 18 DNA probe. The electrode surface was functionalized with the 30 mer DNA probes based on the HPV 18 virus sequence. HPV18 probe was attached covalently on the glass substrate using gold microelectrode IDE pattern.</w:t>
            </w:r>
            <w:r>
              <w:t xml:space="preserve"> </w:t>
            </w:r>
            <w:r w:rsidRPr="00BF4BBB">
              <w:rPr>
                <w:rFonts w:cs="Calibri"/>
                <w:sz w:val="18"/>
                <w:szCs w:val="18"/>
                <w:lang w:val="en-GB"/>
              </w:rPr>
              <w:t xml:space="preserve">Moreover, this technique can </w:t>
            </w:r>
            <w:r w:rsidR="00492471" w:rsidRPr="00BF4BBB">
              <w:rPr>
                <w:rFonts w:cs="Calibri"/>
                <w:sz w:val="18"/>
                <w:szCs w:val="18"/>
                <w:lang w:val="en-GB"/>
              </w:rPr>
              <w:t>allow</w:t>
            </w:r>
            <w:r w:rsidRPr="00BF4BBB">
              <w:rPr>
                <w:rFonts w:cs="Calibri"/>
                <w:sz w:val="18"/>
                <w:szCs w:val="18"/>
                <w:lang w:val="en-GB"/>
              </w:rPr>
              <w:t xml:space="preserve"> the immobilization of DNA on the surface of the interdigitated electrodes. Then, the utility of the method is demonstrated by immobilizing probe DNA on the surface and detecting target DNA specific for the HPV via interdigitated electrode biosensor.  In our perception, this surface modification method can enables high-performance sensing for DNA immobilization to the target (analyte) DNA</w:t>
            </w:r>
            <w:r>
              <w:rPr>
                <w:rFonts w:cs="Calibri"/>
                <w:sz w:val="18"/>
                <w:szCs w:val="18"/>
                <w:lang w:val="en-GB"/>
              </w:rPr>
              <w:t>.</w:t>
            </w:r>
          </w:p>
        </w:tc>
      </w:tr>
      <w:tr w:rsidR="00492471"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492471"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BF4BBB" w:rsidP="003C0910">
            <w:pPr>
              <w:spacing w:after="120"/>
              <w:rPr>
                <w:sz w:val="18"/>
                <w:szCs w:val="18"/>
              </w:rPr>
            </w:pPr>
            <w:r w:rsidRPr="00BF4BBB">
              <w:rPr>
                <w:rFonts w:cstheme="majorBidi"/>
                <w:color w:val="000000" w:themeColor="text1"/>
                <w:sz w:val="18"/>
                <w:szCs w:val="18"/>
              </w:rPr>
              <w:t xml:space="preserve">Biosensor, </w:t>
            </w:r>
            <w:r w:rsidR="00FD0745">
              <w:rPr>
                <w:rFonts w:cstheme="majorBidi"/>
                <w:color w:val="000000" w:themeColor="text1"/>
                <w:sz w:val="18"/>
                <w:szCs w:val="18"/>
              </w:rPr>
              <w:t>h</w:t>
            </w:r>
            <w:r w:rsidRPr="00BF4BBB">
              <w:rPr>
                <w:rFonts w:cstheme="majorBidi"/>
                <w:color w:val="000000" w:themeColor="text1"/>
                <w:sz w:val="18"/>
                <w:szCs w:val="18"/>
              </w:rPr>
              <w:t xml:space="preserve">uman papillomavirus (HPV), cervical cancer, interdigitated electrode (IDE), Immobilization, </w:t>
            </w:r>
            <w:r w:rsidR="00FD0745">
              <w:rPr>
                <w:rFonts w:cstheme="majorBidi"/>
                <w:color w:val="000000" w:themeColor="text1"/>
                <w:sz w:val="18"/>
                <w:szCs w:val="18"/>
              </w:rPr>
              <w:t>h</w:t>
            </w:r>
            <w:r w:rsidR="00492471">
              <w:rPr>
                <w:rFonts w:cstheme="majorBidi"/>
                <w:color w:val="000000" w:themeColor="text1"/>
                <w:sz w:val="18"/>
                <w:szCs w:val="18"/>
              </w:rPr>
              <w:t>ybridization</w:t>
            </w:r>
          </w:p>
        </w:tc>
        <w:tc>
          <w:tcPr>
            <w:tcW w:w="6494" w:type="dxa"/>
            <w:gridSpan w:val="4"/>
            <w:tcBorders>
              <w:top w:val="nil"/>
              <w:bottom w:val="single" w:sz="12" w:space="0" w:color="auto"/>
            </w:tcBorders>
            <w:vAlign w:val="bottom"/>
          </w:tcPr>
          <w:p w:rsidR="003F5EA9" w:rsidRPr="007862A5" w:rsidRDefault="003F5EA9" w:rsidP="00492471">
            <w:pPr>
              <w:spacing w:after="120"/>
              <w:jc w:val="right"/>
              <w:rPr>
                <w:b/>
                <w:bCs/>
                <w:sz w:val="18"/>
                <w:szCs w:val="18"/>
              </w:rPr>
            </w:pPr>
            <w:r w:rsidRPr="007862A5">
              <w:rPr>
                <w:b/>
                <w:bCs/>
                <w:sz w:val="18"/>
                <w:szCs w:val="18"/>
              </w:rPr>
              <w:t>Copyright © 201</w:t>
            </w:r>
            <w:r w:rsidR="00492471">
              <w:rPr>
                <w:b/>
                <w:bCs/>
                <w:sz w:val="18"/>
                <w:szCs w:val="18"/>
              </w:rPr>
              <w:t>9</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BF4BBB" w:rsidRPr="00BF4BBB" w:rsidRDefault="00BF4BBB" w:rsidP="00FD0745">
      <w:pPr>
        <w:spacing w:after="0" w:line="240" w:lineRule="auto"/>
        <w:ind w:firstLine="369"/>
        <w:jc w:val="both"/>
        <w:rPr>
          <w:rFonts w:cs="Times New Roman"/>
          <w:sz w:val="24"/>
          <w:szCs w:val="24"/>
          <w:lang w:val="en-US"/>
        </w:rPr>
      </w:pPr>
      <w:r w:rsidRPr="00BF4BBB">
        <w:rPr>
          <w:rFonts w:cs="Times New Roman"/>
          <w:sz w:val="24"/>
          <w:szCs w:val="24"/>
          <w:lang w:val="en-US"/>
        </w:rPr>
        <w:t xml:space="preserve">Human </w:t>
      </w:r>
      <w:r w:rsidRPr="00BF4BBB">
        <w:rPr>
          <w:rFonts w:cs="Times New Roman"/>
          <w:i/>
          <w:sz w:val="24"/>
          <w:szCs w:val="24"/>
          <w:lang w:val="en-US"/>
        </w:rPr>
        <w:t>Papillomavirus</w:t>
      </w:r>
      <w:r w:rsidRPr="00BF4BBB">
        <w:rPr>
          <w:rFonts w:cs="Times New Roman"/>
          <w:sz w:val="24"/>
          <w:szCs w:val="24"/>
          <w:lang w:val="en-US"/>
        </w:rPr>
        <w:t xml:space="preserve"> (HPV) 18 is the second most variant infection of cervical cancer after HPV 16</w:t>
      </w:r>
      <w:r w:rsidR="00FD0745">
        <w:rPr>
          <w:rFonts w:cs="Times New Roman"/>
          <w:sz w:val="24"/>
          <w:szCs w:val="24"/>
          <w:lang w:val="en-US"/>
        </w:rPr>
        <w:t xml:space="preserve"> </w:t>
      </w:r>
      <w:r w:rsidR="00B2700A">
        <w:rPr>
          <w:rFonts w:cs="Times New Roman"/>
          <w:sz w:val="24"/>
          <w:szCs w:val="24"/>
          <w:lang w:val="en-US"/>
        </w:rPr>
        <w:fldChar w:fldCharType="begin" w:fldLock="1"/>
      </w:r>
      <w:r w:rsidR="00B2700A">
        <w:rPr>
          <w:rFonts w:cs="Times New Roman"/>
          <w:sz w:val="24"/>
          <w:szCs w:val="24"/>
          <w:lang w:val="en-US"/>
        </w:rPr>
        <w:instrText>ADDIN CSL_CITATION {"citationItems":[{"id":"ITEM-1","itemData":{"DOI":"10.1016/j.ijbiomac.2017.10.051","ISSN":"18790003","PMID":"29030179","abstract":"Human Papillomavirus (HPV) is a standout amongst the most commonly reported over 100 types, among them genotypes 16, 18, 31 and 45 are the high-risk HPV. Herein, we designed the oligonucleotide probe for the detection of predominant HPV type 16 for the sensing applications. Conserved amino acid sequences within E6 region of the open reading frame in the HPV genome was used as the basis to design oligonucleotide probe to detect cervical cancer. Analyses of E6 amino acid sequences from the high-risk HPVs were done to check the percentage of similarity and consensus regions that cause different cancers, including cervical cancer. Basic local alignment search tools (BLAST) have given extra statistical parameters, for example, desire values (E-values) and score bits. The probe, 'GGG GTC GGT GGA CCG GTC GAT GTA' was designed with 66.7% GC content. This oligonucleotide probe is designed with the length of 24 mer, GC percent is between 40 and 70, and the melting point (Tm) is above 50. °C. The probe needed an acceptable length between 22 and 31 mer. The choice of region is identified here can be used as a probe, has implications for HPV detection techniques in biosensor especially for clinical determination of cervical cancer.","author":[{"dropping-particle":"","family":"Parmin","given":"Nor Azizah","non-dropping-particle":"","parse-names":false,"suffix":""},{"dropping-particle":"","family":"Hashim","given":"Uda","non-dropping-particle":"","parse-names":false,"suffix":""},{"dropping-particle":"","family":"Gopinath","given":"Subash C.B.","non-dropping-particle":"","parse-names":false,"suffix":""}],"container-title":"International Journal of Biological Macromolecules","id":"ITEM-1","issued":{"date-parts":[["2017"]]},"page":"1738-1746","title":"Designing probe from E6 genome region of human Papillomavirus 16 for sensing applications","type":"article-journal","volume":"107"},"uris":["http://www.mendeley.com/documents/?uuid=eb008beb-b050-4fb4-9cff-b508ab536123"]},{"id":"ITEM-2","itemData":{"DOI":"10.1371/journal.pone.0119755","ISBN":"1932-6203 (Electronic)\\r1932-6203 (Linking)","ISSN":"19326203","PMID":"25793281","abstract":"OBJECTIVES: The objective of the present study is to assess the performance of a high-risk human papillomavirus (HR-HPV) DNA test with individual HPV-16/HPV-18 genotyping as a method for primary cervical cancer screening compared with liquid-based cytology (LBC) in a population of Greek women taking part in routine cervical cancer screening.\\n\\nMETHODS: The study, conducted by the \"HEllenic Real life Multicentric cErvical Screening\" (HERMES) study group, involved the recruitment of 4,009 women, aged 25-55, who took part in routine cervical screening at nine Gynecology Departments in Greece. At first visit cervical specimens were collected for LBC and HPV testing using the Roche Cobas 4800 system. Women found positive for either cytology or HPV were referred for colposcopy, whereas women negative for both tests will be retested after three years. The study is ongoing and the results of the first screening round are reported herein.\\n\\nRESULTS: Valid results for cytology and HPV testing were obtained for 3,993 women. The overall prevalence of HR-HPV was 12.7%, of HPV-16 2.7% and of HPV-18 1.4%. Of those referred for colposcopy, cervical intraepithelial neoplasia grade 2 or worse (CIN2+) was detected in 41 women (1.07%). At the threshold of CIN2+, cytology [atypical squamous cells of undetermined significance (ASC-US) or worse] and HPV testing showed a sensitivity of 53.7% and 100% respectively, without change between age groups. Cytology and HPV testing showed specificity of 96.8% and 90.3% respectively, which was increased in older women (≥30) in comparison to younger ones (25-29). Genotyping for HPV16/18 had similar accuracy to cytology for the detection of CIN2+ (sensitivity: 58.5%; specificity 97.5%) as well as for triage to colposcopy (sensitivity: 58.5% vs 53.7% for cytology).\\n\\nCONCLUSION: HPV testing has much better sensitivity than cytology to identify high-grade cervical lesions with slightly lower specificity. HPV testing with individual HPV-16/HPV-18 genotyping could represent a more accurate methodology for primary cervical cancer screening in comparison to liquid-based cytology, especially in older women.","author":[{"dropping-particle":"","family":"Agorastos","given":"Theodoros","non-dropping-particle":"","parse-names":false,"suffix":""},{"dropping-particle":"","family":"Chatzistamatiou","given":"Kimon","non-dropping-particle":"","parse-names":false,"suffix":""},{"dropping-particle":"","family":"Katsamagkas","given":"Taxiarchis","non-dropping-particle":"","parse-names":false,"suffix":""},{"dropping-particle":"","family":"Koliopoulos","given":"George","non-dropping-particle":"","parse-names":false,"suffix":""},{"dropping-particle":"","family":"Daponte","given":"Alexandros","non-dropping-particle":"","parse-names":false,"suffix":""},{"dropping-particle":"","family":"Constantinidis","given":"Theocharis","non-dropping-particle":"","parse-names":false,"suffix":""},{"dropping-particle":"","family":"Constantinidis","given":"Theodoros C.","non-dropping-particle":"","parse-names":false,"suffix":""}],"container-title":"PLoS ONE","id":"ITEM-2","issue":"3","issued":{"date-parts":[["2015"]]},"title":"Primary screening for cervical cancer based on high-risk human papillomavirus (HPV) detection and HPV 16 and HPV 18 genotyping, in comparison to cytology","type":"article-journal","volume":"10"},"uris":["http://www.mendeley.com/documents/?uuid=efe6ebd4-268d-4880-8936-3f4426abfc36"]},{"id":"ITEM-3","itemData":{"id":"ITEM-3","issued":{"date-parts":[["0"]]},"title":"Human Papillomavirus E6 biosensing_ Current progression on early detection strategies for cervical Cancer.pdf","type":"article"},"uris":["http://www.mendeley.com/documents/?uuid=607ab73b-c884-4a47-903a-34e14f7080d3"]}],"mendeley":{"formattedCitation":"[1]–[3]","plainTextFormattedCitation":"[1]–[3]","previouslyFormattedCitation":"[1]–[3]"},"properties":{"noteIndex":0},"schema":"https://github.com/citation-style-language/schema/raw/master/csl-citation.json"}</w:instrText>
      </w:r>
      <w:r w:rsidR="00B2700A">
        <w:rPr>
          <w:rFonts w:cs="Times New Roman"/>
          <w:sz w:val="24"/>
          <w:szCs w:val="24"/>
          <w:lang w:val="en-US"/>
        </w:rPr>
        <w:fldChar w:fldCharType="separate"/>
      </w:r>
      <w:r w:rsidR="00B2700A" w:rsidRPr="00B2700A">
        <w:rPr>
          <w:rFonts w:cs="Times New Roman"/>
          <w:noProof/>
          <w:sz w:val="24"/>
          <w:szCs w:val="24"/>
          <w:lang w:val="en-US"/>
        </w:rPr>
        <w:t>[1</w:t>
      </w:r>
      <w:r w:rsidR="00FD0745">
        <w:rPr>
          <w:rFonts w:cs="Times New Roman"/>
          <w:noProof/>
          <w:sz w:val="24"/>
          <w:szCs w:val="24"/>
          <w:lang w:val="en-US"/>
        </w:rPr>
        <w:t>-</w:t>
      </w:r>
      <w:r w:rsidR="00B2700A" w:rsidRPr="00B2700A">
        <w:rPr>
          <w:rFonts w:cs="Times New Roman"/>
          <w:noProof/>
          <w:sz w:val="24"/>
          <w:szCs w:val="24"/>
          <w:lang w:val="en-US"/>
        </w:rPr>
        <w:t>3]</w:t>
      </w:r>
      <w:r w:rsidR="00B2700A">
        <w:rPr>
          <w:rFonts w:cs="Times New Roman"/>
          <w:sz w:val="24"/>
          <w:szCs w:val="24"/>
          <w:lang w:val="en-US"/>
        </w:rPr>
        <w:fldChar w:fldCharType="end"/>
      </w:r>
      <w:r w:rsidRPr="00BF4BBB">
        <w:rPr>
          <w:rFonts w:cs="Times New Roman"/>
          <w:sz w:val="24"/>
          <w:szCs w:val="24"/>
          <w:lang w:val="en-US"/>
        </w:rPr>
        <w:t xml:space="preserve">. HPV 18 is the most aggressive one compared to other variant types </w:t>
      </w:r>
      <w:r w:rsidRPr="00BF4BBB">
        <w:rPr>
          <w:rFonts w:cs="Times New Roman"/>
          <w:sz w:val="24"/>
          <w:szCs w:val="24"/>
          <w:lang w:val="en-US"/>
        </w:rPr>
        <w:fldChar w:fldCharType="begin" w:fldLock="1"/>
      </w:r>
      <w:r w:rsidR="00B2700A">
        <w:rPr>
          <w:rFonts w:cs="Times New Roman"/>
          <w:sz w:val="24"/>
          <w:szCs w:val="24"/>
          <w:lang w:val="en-US"/>
        </w:rPr>
        <w:instrText>ADDIN CSL_CITATION {"citationItems":[{"id":"ITEM-1","itemData":{"DOI":"10.1128/JVI.01370-09","ISBN":"1098-5514 (Electronic)","ISSN":"0022-538X","PMID":"19740985","abstract":"Mucosal high-risk (HR) human papillomaviruses (HPVs) that cause cervical and other anogenital cancers also are found in approximately 25% of head and neck carcinomas (HNCs), especially those arising in the oropharynx and the tonsils. While many HR HPV types are common in anogenital cancer, over 90% of HPV-positive HNCs harbor HPV type 16 (HPV-16). Using a quantitative colony-forming assay, we compared the ability of full-length mucosal HPV genomes, i.e., the low-risk HPV-11 and HR HPV-16, -18, and -31, to persist in and alter the growth of primary human keratinocytes from the foreskin, cervix, and tonsils. The HR HPV types led to the formation of growing keratinocyte colonies in culture independent of the site of epithelial origin. However, HPV-18 induced colony growth in all keratinocytes &gt;4-fold more effectively than HPV-16 or HPV-31 and &gt;20-fold more efficiently than HPV-11 or controls. HPV-11-transfected or control colonies failed to expand beyond 32 to 36 population doublings postexplantation. In contrast, individual HR HPV-transfected clones exhibited no apparent slowdown of growth or \"crisis,\" and many maintained HPV plasmid persistence beyond 60 population doublings. Keratinocyte clones harboring extrachromosomal HR HPV genomes had shorter population doubling times and formed dysplastic stratified epithelia in organotypic raft cultures, mirroring the pathological features of higher-grade intraepithelial lesions, yet did not exhibit chromosomal instability. We conclude that, in culture, the HR HPV type, rather than the site of epithelial origin of the cells, determines the efficacy of inducing continued growth of individual keratinocytes, with HPV-18 being the most aggressive mucosal HR HPV type tested.","author":[{"dropping-particle":"","family":"Lace","given":"M. J.","non-dropping-particle":"","parse-names":false,"suffix":""},{"dropping-particle":"","family":"Anson","given":"J. R.","non-dropping-particle":"","parse-names":false,"suffix":""},{"dropping-particle":"","family":"Klingelhutz","given":"A. J.","non-dropping-particle":"","parse-names":false,"suffix":""},{"dropping-particle":"","family":"Lee","given":"J. H.","non-dropping-particle":"","parse-names":false,"suffix":""},{"dropping-particle":"","family":"Bossler","given":"A. D.","non-dropping-particle":"","parse-names":false,"suffix":""},{"dropping-particle":"","family":"Haugen","given":"T. H.","non-dropping-particle":"","parse-names":false,"suffix":""},{"dropping-particle":"","family":"Turek","given":"L. P.","non-dropping-particle":"","parse-names":false,"suffix":""}],"container-title":"Journal of Virology","id":"ITEM-1","issue":"22","issued":{"date-parts":[["2009"]]},"page":"11784-11794","title":"Human Papillomavirus (HPV) Type 18 Induces Extended Growth in Primary Human Cervical, Tonsillar, or Foreskin Keratinocytes More Effectively than Other High-Risk Mucosal HPVs","type":"article-journal","volume":"83"},"uris":["http://www.mendeley.com/documents/?uuid=6e6f14b6-9b1b-449f-94fc-0026e3bcba9d"]}],"mendeley":{"formattedCitation":"[4]","plainTextFormattedCitation":"[4]","previouslyFormattedCitation":"[4]"},"properties":{"noteIndex":0},"schema":"https://github.com/citation-style-language/schema/raw/master/csl-citation.json"}</w:instrText>
      </w:r>
      <w:r w:rsidRPr="00BF4BBB">
        <w:rPr>
          <w:rFonts w:cs="Times New Roman"/>
          <w:sz w:val="24"/>
          <w:szCs w:val="24"/>
          <w:lang w:val="en-US"/>
        </w:rPr>
        <w:fldChar w:fldCharType="separate"/>
      </w:r>
      <w:r w:rsidR="00B2700A" w:rsidRPr="00B2700A">
        <w:rPr>
          <w:rFonts w:cs="Times New Roman"/>
          <w:noProof/>
          <w:sz w:val="24"/>
          <w:szCs w:val="24"/>
          <w:lang w:val="en-US"/>
        </w:rPr>
        <w:t>[4]</w:t>
      </w:r>
      <w:r w:rsidRPr="00BF4BBB">
        <w:rPr>
          <w:rFonts w:cs="Times New Roman"/>
          <w:sz w:val="24"/>
          <w:szCs w:val="24"/>
          <w:lang w:val="en-US"/>
        </w:rPr>
        <w:fldChar w:fldCharType="end"/>
      </w:r>
      <w:r w:rsidRPr="00BF4BBB">
        <w:rPr>
          <w:rFonts w:cs="Times New Roman"/>
          <w:sz w:val="24"/>
          <w:szCs w:val="24"/>
          <w:lang w:val="en-US"/>
        </w:rPr>
        <w:t>. HPV is the most common virus that will spread when the person have been through sexual contact</w:t>
      </w:r>
      <w:r w:rsidR="00FD0745">
        <w:rPr>
          <w:rFonts w:cs="Times New Roman"/>
          <w:sz w:val="24"/>
          <w:szCs w:val="24"/>
          <w:lang w:val="en-US"/>
        </w:rPr>
        <w:t xml:space="preserve"> </w:t>
      </w:r>
      <w:r w:rsidRPr="00BF4BBB">
        <w:rPr>
          <w:rFonts w:cs="Times New Roman"/>
          <w:sz w:val="24"/>
          <w:szCs w:val="24"/>
          <w:lang w:val="en-US"/>
        </w:rPr>
        <w:fldChar w:fldCharType="begin" w:fldLock="1"/>
      </w:r>
      <w:r w:rsidR="00B2700A">
        <w:rPr>
          <w:rFonts w:cs="Times New Roman"/>
          <w:sz w:val="24"/>
          <w:szCs w:val="24"/>
          <w:lang w:val="en-US"/>
        </w:rPr>
        <w:instrText>ADDIN CSL_CITATION {"citationItems":[{"id":"ITEM-1","itemData":{"abstract":"Human papillomavirus (HPV) is a virus that can be passed from person to person through skin-to-skin contact. More than 100 types of HPV have been found. About 30 of these types infect the genital areas of men and women and are spread from person to person through sexual contact.","author":[{"dropping-particle":"","family":"The American College of Obstetricians and Gynecologists","given":"","non-dropping-particle":"","parse-names":false,"suffix":""}],"container-title":"The American College of Obstetricians and Gynecologists ","id":"ITEM-1","issued":{"date-parts":[["2014"]]},"title":"Human Papillomavirus (HPV) Infection","type":"article-journal"},"uris":["http://www.mendeley.com/documents/?uuid=87eecbd7-8657-43e8-8c20-2b7f0d4958db","http://www.mendeley.com/documents/?uuid=dc83b9e1-980a-4128-ad32-0c6449f51618"]}],"mendeley":{"formattedCitation":"[5]","plainTextFormattedCitation":"[5]","previouslyFormattedCitation":"[5]"},"properties":{"noteIndex":0},"schema":"https://github.com/citation-style-language/schema/raw/master/csl-citation.json"}</w:instrText>
      </w:r>
      <w:r w:rsidRPr="00BF4BBB">
        <w:rPr>
          <w:rFonts w:cs="Times New Roman"/>
          <w:sz w:val="24"/>
          <w:szCs w:val="24"/>
          <w:lang w:val="en-US"/>
        </w:rPr>
        <w:fldChar w:fldCharType="separate"/>
      </w:r>
      <w:r w:rsidR="00B2700A" w:rsidRPr="00B2700A">
        <w:rPr>
          <w:rFonts w:cs="Times New Roman"/>
          <w:noProof/>
          <w:sz w:val="24"/>
          <w:szCs w:val="24"/>
          <w:lang w:val="en-US"/>
        </w:rPr>
        <w:t>[5]</w:t>
      </w:r>
      <w:r w:rsidRPr="00BF4BBB">
        <w:rPr>
          <w:rFonts w:cs="Times New Roman"/>
          <w:sz w:val="24"/>
          <w:szCs w:val="24"/>
          <w:lang w:val="en-US"/>
        </w:rPr>
        <w:fldChar w:fldCharType="end"/>
      </w:r>
      <w:r w:rsidRPr="00BF4BBB">
        <w:rPr>
          <w:rFonts w:cs="Times New Roman"/>
          <w:sz w:val="24"/>
          <w:szCs w:val="24"/>
          <w:lang w:val="en-US"/>
        </w:rPr>
        <w:t>. About 80% of HPV virus occurred in most of countries which causes 260 000 deaths every year</w:t>
      </w:r>
      <w:r w:rsidR="00FD0745">
        <w:rPr>
          <w:rFonts w:cs="Times New Roman"/>
          <w:sz w:val="24"/>
          <w:szCs w:val="24"/>
          <w:lang w:val="en-US"/>
        </w:rPr>
        <w:t xml:space="preserve"> </w:t>
      </w:r>
      <w:r w:rsidRPr="00BF4BBB">
        <w:rPr>
          <w:rFonts w:cs="Times New Roman"/>
          <w:sz w:val="24"/>
          <w:szCs w:val="24"/>
          <w:lang w:val="en-US"/>
        </w:rPr>
        <w:fldChar w:fldCharType="begin" w:fldLock="1"/>
      </w:r>
      <w:r w:rsidR="00B2700A">
        <w:rPr>
          <w:rFonts w:cs="Times New Roman"/>
          <w:sz w:val="24"/>
          <w:szCs w:val="24"/>
          <w:lang w:val="en-US"/>
        </w:rPr>
        <w:instrText>ADDIN CSL_CITATION {"citationItems":[{"id":"ITEM-1","itemData":{"DOI":"10.1136/bmj.f3935","ISSN":"17561833","PMID":"23775857","abstract":"Women who were screened by primary health workers who used visual inspection with acetic acid were less likely to die of cervical cancer, a large Indian study has found. The research, which looked at the effectiveness of acetic acid screening by primary health workers in reducing cervical cancer mortality, found that the method could actively reduce cervical cancer mortality by nearly one third. The results were presented at the 49th annual meeting of the American Society of Clinical Oncology in Chicago at the beginning of June. The study involved 150 000 women in India aged 35-64 years who were randomly assigned to screening with acetic acid by primary health workers (75 360 women) or no screening (76 178 women) and were followed for 12 years. Women in …","author":[{"dropping-particle":"","family":"Kay","given":"Meera","non-dropping-particle":"","parse-names":false,"suffix":""}],"container-title":"BMJ (Clinical research ed.)","id":"ITEM-1","issued":{"date-parts":[["2013"]]},"title":"Screening with acetic acid could prevent 22 000 deaths from cervical cancer in India every year.","type":"article","volume":"346"},"uris":["http://www.mendeley.com/documents/?uuid=cdcc82f8-09a5-4d42-8909-2a4d0ee43621"]}],"mendeley":{"formattedCitation":"[6]","plainTextFormattedCitation":"[6]","previouslyFormattedCitation":"[6]"},"properties":{"noteIndex":0},"schema":"https://github.com/citation-style-language/schema/raw/master/csl-citation.json"}</w:instrText>
      </w:r>
      <w:r w:rsidRPr="00BF4BBB">
        <w:rPr>
          <w:rFonts w:cs="Times New Roman"/>
          <w:sz w:val="24"/>
          <w:szCs w:val="24"/>
          <w:lang w:val="en-US"/>
        </w:rPr>
        <w:fldChar w:fldCharType="separate"/>
      </w:r>
      <w:r w:rsidR="00B2700A" w:rsidRPr="00B2700A">
        <w:rPr>
          <w:rFonts w:cs="Times New Roman"/>
          <w:noProof/>
          <w:sz w:val="24"/>
          <w:szCs w:val="24"/>
          <w:lang w:val="en-US"/>
        </w:rPr>
        <w:t>[6]</w:t>
      </w:r>
      <w:r w:rsidRPr="00BF4BBB">
        <w:rPr>
          <w:rFonts w:cs="Times New Roman"/>
          <w:sz w:val="24"/>
          <w:szCs w:val="24"/>
          <w:lang w:val="en-US"/>
        </w:rPr>
        <w:fldChar w:fldCharType="end"/>
      </w:r>
      <w:r w:rsidRPr="00BF4BBB">
        <w:rPr>
          <w:rFonts w:cs="Times New Roman"/>
          <w:sz w:val="24"/>
          <w:szCs w:val="24"/>
          <w:lang w:val="en-US"/>
        </w:rPr>
        <w:t xml:space="preserve">. There are more than 100 types of HPV virus than have been discovered so far and some types can cause health problems including genital warts and cancer </w:t>
      </w:r>
      <w:r w:rsidRPr="00BF4BBB">
        <w:rPr>
          <w:rFonts w:cs="Times New Roman"/>
          <w:sz w:val="24"/>
          <w:szCs w:val="24"/>
          <w:lang w:val="en-US"/>
        </w:rPr>
        <w:fldChar w:fldCharType="begin" w:fldLock="1"/>
      </w:r>
      <w:r w:rsidR="00B2700A">
        <w:rPr>
          <w:rFonts w:cs="Times New Roman"/>
          <w:sz w:val="24"/>
          <w:szCs w:val="24"/>
          <w:lang w:val="en-US"/>
        </w:rPr>
        <w:instrText>ADDIN CSL_CITATION {"citationItems":[{"id":"ITEM-1","itemData":{"DOI":"10.1016/j.vaccine.2013.10.081","ISBN":"1873-2518; 0264-410X","ISSN":"0264410X","PMID":"24606637","abstract":"Cervical cancer is an important public health problem worldwide, and especially in developing countries. The link between cervical cancer and oncogenic human papillomavirus (HPV) infection has been clearly established. Furthermore, non-oncogenic HPV are responsible for the majority of genital warts. Two prophylactic HPV vaccines are available, which have the potential of considerably reducing HPV-related morbidity and mortality. Both vaccines are based on virus-like particles of the L1 capsid protein, and are highly efficacious and immunogenic if given before exposure to HPV, i.e. to adolescent girls between 9 and 13 years of age in a three-dose schedule. This review describes the immunology of natural HPV infections and the immune response evoked through vaccination. The current duration of protection is 8.4 years with the bivalent vaccine (HPV16/18) and 5 years with the quadrivalent vaccine (HPV6/11/16/18). Research is on-going to evaluate the efficacy of the current vaccines in a two-dose schedule, as compared to the recommended three-dose schedule. To increase the protection, the development and testing of a nine-valent prophylactic HPV vaccine (HPV6/11/16/18/31/33/45/52/58) is being undertaken. Research is also directed towards therapeutic vaccines and the development of a prophylactic L2 vaccine. © 2013 Elsevier Ltd.","author":[{"dropping-particle":"","family":"Dochez","given":"Carine","non-dropping-particle":"","parse-names":false,"suffix":""},{"dropping-particle":"","family":"Bogers","given":"Johannes J.","non-dropping-particle":"","parse-names":false,"suffix":""},{"dropping-particle":"","family":"Verhelst","given":"Rita","non-dropping-particle":"","parse-names":false,"suffix":""},{"dropping-particle":"","family":"Rees","given":"Helen","non-dropping-particle":"","parse-names":false,"suffix":""}],"container-title":"Vaccine","id":"ITEM-1","issue":"14","issued":{"date-parts":[["2014"]]},"page":"1595-1601","title":"HPV vaccines to prevent cervical cancer and genital warts: An update","type":"article-journal","volume":"32"},"uris":["http://www.mendeley.com/documents/?uuid=02f4d967-e5c7-4dc1-af8a-b7b466c5dc19"]},{"id":"ITEM-2","itemData":{"DOI":"10.1016/j.jinf.2012.10.024","ISBN":"0163-4453","ISSN":"1532-2742","PMID":"23103285","abstract":"Genital HPV infection is associated with development of cervical cancer, cervical neoplasia, anogenital warts, and other anogenital cancers. A number of reviews have primarily addressed the role of HPV infection in cervical carcinogenesis, and differences in human papillomavirus (HPV) subtypes found in cervical cancer cases by histology and geographical region. This review provides an informative summary of the broad body of literature on the burden of HPV, the risk factors for HPV infection, genital warts and cervical cancer, and preventive measures against these conditions in females. Studies have identified the main risk factors for genital HPV infection in females as follows: acquisition of new male partners; an increasing number of lifetime sexual partners both in females and their male partners; and having non-monogamous male partners. Cervical cancer screening and HPV vaccination are the primary measures currently recommended to prevent cervical cancer. There is also an ongoing debate and conflicting findings on whether male circumcision and condom use protect against HPV infection and subsequent development of HPV-related illnesses in females.","author":[{"dropping-particle":"","family":"Chelimo","given":"Carol","non-dropping-particle":"","parse-names":false,"suffix":""},{"dropping-particle":"","family":"Wouldes","given":"Trecia a","non-dropping-particle":"","parse-names":false,"suffix":""},{"dropping-particle":"","family":"Cameron","given":"Linda D","non-dropping-particle":"","parse-names":false,"suffix":""},{"dropping-particle":"","family":"Elwood","given":"J Mark","non-dropping-particle":"","parse-names":false,"suffix":""}],"container-title":"The Journal of infection","id":"ITEM-2","issue":"3","issued":{"date-parts":[["2013"]]},"page":"207-17","title":"Risk factors for and prevention of human papillomaviruses (HPV), genital warts and cervical cancer.","type":"article-journal","volume":"66"},"uris":["http://www.mendeley.com/documents/?uuid=fb91af53-d928-4866-915f-547c9b0b58df"]}],"mendeley":{"formattedCitation":"[7], [8]","plainTextFormattedCitation":"[7], [8]","previouslyFormattedCitation":"[7], [8]"},"properties":{"noteIndex":0},"schema":"https://github.com/citation-style-language/schema/raw/master/csl-citation.json"}</w:instrText>
      </w:r>
      <w:r w:rsidRPr="00BF4BBB">
        <w:rPr>
          <w:rFonts w:cs="Times New Roman"/>
          <w:sz w:val="24"/>
          <w:szCs w:val="24"/>
          <w:lang w:val="en-US"/>
        </w:rPr>
        <w:fldChar w:fldCharType="separate"/>
      </w:r>
      <w:r w:rsidR="00B2700A" w:rsidRPr="00B2700A">
        <w:rPr>
          <w:rFonts w:cs="Times New Roman"/>
          <w:noProof/>
          <w:sz w:val="24"/>
          <w:szCs w:val="24"/>
          <w:lang w:val="en-US"/>
        </w:rPr>
        <w:t>[7</w:t>
      </w:r>
      <w:r w:rsidR="00FD0745">
        <w:rPr>
          <w:rFonts w:cs="Times New Roman"/>
          <w:noProof/>
          <w:sz w:val="24"/>
          <w:szCs w:val="24"/>
          <w:lang w:val="en-US"/>
        </w:rPr>
        <w:t>,</w:t>
      </w:r>
      <w:r w:rsidR="00B2700A" w:rsidRPr="00B2700A">
        <w:rPr>
          <w:rFonts w:cs="Times New Roman"/>
          <w:noProof/>
          <w:sz w:val="24"/>
          <w:szCs w:val="24"/>
          <w:lang w:val="en-US"/>
        </w:rPr>
        <w:t>8]</w:t>
      </w:r>
      <w:r w:rsidRPr="00BF4BBB">
        <w:rPr>
          <w:rFonts w:cs="Times New Roman"/>
          <w:sz w:val="24"/>
          <w:szCs w:val="24"/>
          <w:lang w:val="en-US"/>
        </w:rPr>
        <w:fldChar w:fldCharType="end"/>
      </w:r>
      <w:r w:rsidRPr="00BF4BBB">
        <w:rPr>
          <w:rFonts w:cs="Times New Roman"/>
          <w:sz w:val="24"/>
          <w:szCs w:val="24"/>
          <w:lang w:val="en-US"/>
        </w:rPr>
        <w:t>. About 15 types of HPV virus has been discovered which can cause higher risk cervical cancer to women.</w:t>
      </w:r>
      <w:r w:rsidR="00B2700A">
        <w:rPr>
          <w:rFonts w:cs="Times New Roman"/>
          <w:sz w:val="24"/>
          <w:szCs w:val="24"/>
          <w:lang w:val="en-US"/>
        </w:rPr>
        <w:t xml:space="preserve"> </w:t>
      </w:r>
      <w:r w:rsidRPr="00BF4BBB">
        <w:rPr>
          <w:rFonts w:cs="Times New Roman"/>
          <w:sz w:val="24"/>
          <w:szCs w:val="24"/>
          <w:lang w:val="en-US"/>
        </w:rPr>
        <w:t xml:space="preserve">The other types of HPV are responsible for </w:t>
      </w:r>
      <w:r w:rsidRPr="00BF4BBB">
        <w:rPr>
          <w:rFonts w:cs="Times New Roman"/>
          <w:sz w:val="24"/>
          <w:szCs w:val="24"/>
          <w:lang w:val="en-US"/>
        </w:rPr>
        <w:lastRenderedPageBreak/>
        <w:t xml:space="preserve">non-genital warts, which are not sexually transmitted. There are two categories of HPV types that can sexually </w:t>
      </w:r>
      <w:r w:rsidR="00B2700A" w:rsidRPr="00BF4BBB">
        <w:rPr>
          <w:rFonts w:cs="Times New Roman"/>
          <w:sz w:val="24"/>
          <w:szCs w:val="24"/>
          <w:lang w:val="en-US"/>
        </w:rPr>
        <w:t>transmit</w:t>
      </w:r>
      <w:r w:rsidRPr="00BF4BBB">
        <w:rPr>
          <w:rFonts w:cs="Times New Roman"/>
          <w:sz w:val="24"/>
          <w:szCs w:val="24"/>
          <w:lang w:val="en-US"/>
        </w:rPr>
        <w:t xml:space="preserve">. </w:t>
      </w:r>
      <w:r w:rsidR="00B93FAB" w:rsidRPr="00BF4BBB">
        <w:rPr>
          <w:rFonts w:cs="Times New Roman"/>
          <w:sz w:val="24"/>
          <w:szCs w:val="24"/>
          <w:lang w:val="en-US"/>
        </w:rPr>
        <w:t>Firstly,</w:t>
      </w:r>
      <w:r w:rsidRPr="00BF4BBB">
        <w:rPr>
          <w:rFonts w:cs="Times New Roman"/>
          <w:sz w:val="24"/>
          <w:szCs w:val="24"/>
          <w:lang w:val="en-US"/>
        </w:rPr>
        <w:t xml:space="preserve"> is low-risk HPV. It will not cause cancer but can cause the skin wart which is known as condylomata acuminate around the genitals and anus</w:t>
      </w:r>
      <w:r w:rsidR="00B2700A" w:rsidRPr="00BF4BBB">
        <w:rPr>
          <w:rFonts w:cs="Times New Roman"/>
          <w:sz w:val="24"/>
          <w:szCs w:val="24"/>
          <w:lang w:val="en-US"/>
        </w:rPr>
        <w:t>.</w:t>
      </w:r>
      <w:r w:rsidRPr="00BF4BBB">
        <w:rPr>
          <w:rFonts w:cs="Times New Roman"/>
          <w:sz w:val="24"/>
          <w:szCs w:val="24"/>
          <w:lang w:val="en-US"/>
        </w:rPr>
        <w:t xml:space="preserve"> Mostly, high-risk HPV infection occurred without any symptoms and the development of cervical cancer take 1-2 years. </w:t>
      </w:r>
    </w:p>
    <w:p w:rsidR="00BF4BBB" w:rsidRPr="00BF4BBB" w:rsidRDefault="00BF4BBB" w:rsidP="00FD0745">
      <w:pPr>
        <w:spacing w:after="0" w:line="240" w:lineRule="auto"/>
        <w:ind w:firstLine="369"/>
        <w:jc w:val="both"/>
        <w:rPr>
          <w:rFonts w:cs="Times New Roman"/>
          <w:sz w:val="24"/>
          <w:szCs w:val="24"/>
          <w:lang w:val="en-US"/>
        </w:rPr>
      </w:pPr>
      <w:r w:rsidRPr="00BF4BBB">
        <w:rPr>
          <w:rFonts w:cs="Times New Roman"/>
          <w:sz w:val="24"/>
          <w:szCs w:val="24"/>
          <w:lang w:val="en-US"/>
        </w:rPr>
        <w:t xml:space="preserve">HPV 18 is the second most carcinogenic HPV type after HPV 16. HPV 18 is known as a higher proportion of cervical adenocarcinomas (ADC) which is about 37% compared with squamous cell carcinomas (SCC) which is about 12% </w:t>
      </w:r>
      <w:r w:rsidRPr="00BF4BBB">
        <w:rPr>
          <w:rFonts w:cs="Times New Roman"/>
          <w:sz w:val="24"/>
          <w:szCs w:val="24"/>
          <w:lang w:val="en-US"/>
        </w:rPr>
        <w:fldChar w:fldCharType="begin" w:fldLock="1"/>
      </w:r>
      <w:r w:rsidR="00B2700A">
        <w:rPr>
          <w:rFonts w:cs="Times New Roman"/>
          <w:sz w:val="24"/>
          <w:szCs w:val="24"/>
          <w:lang w:val="en-US"/>
        </w:rPr>
        <w:instrText>ADDIN CSL_CITATION {"citationItems":[{"id":"ITEM-1","itemData":{"DOI":"10.1128/JVI.01747-15","ISSN":"1098-5514","PMID":"26269181","abstract":"UNLABELLED Human papillomavirus 18 (HPV18) is the second most carcinogenic HPV type, after HPV16, and it accounts for approximately 12% of squamous cell carcinoma (SCC) as well as 37% of adenocarcinoma (ADC) of the cervix worldwide. We aimed to evaluate the worldwide diversity and carcinogenicity of HPV18 genetic variants by sequencing the entire long control region (LCR) and the E6 open reading frame of 711 HPV18-positive cervical samples from 39 countries, taking advantage of the International Agency for Research on Cancer biobank. A total of 209 unique HPV18 sequence variants were identified that formed three phylogenetic lineages (A, B, and C). A and B lineages each divided into four sublineages, including a newly identified candidate B4 sublineage. The distribution of lineages varied by geographical region, with B and C lineages found principally in Africa. HPV18 (sub)lineages were compared between 453 cancer cases and 236 controls, as well as between 81 ADC and 160 matched SCC cases. In region-stratified analyses, there were no significant differences in the distribution of HPV18 variant lineages between cervical cancer cases and controls or between ADC and SCC. In conclusion, our findings do not support the role of HPV18 (sub)lineages for discriminating cancer risk or explaining why HPV18 is more strongly linked with ADC than SCC. IMPORTANCE This is the largest and most geographically/ethnically diverse study of the genetic variation of HPV18 to date, providing a comprehensive reference for phylogenetic classification of HPV18 sublineages for epidemiological and biological studies.","author":[{"dropping-particle":"","family":"Chen","given":"Alyce A","non-dropping-particle":"","parse-names":false,"suffix":""},{"dropping-particle":"","family":"Gheit","given":"Tarik","non-dropping-particle":"","parse-names":false,"suffix":""},{"dropping-particle":"","family":"Franceschi","given":"Silvia","non-dropping-particle":"","parse-names":false,"suffix":""},{"dropping-particle":"","family":"Tommasino","given":"Massimo","non-dropping-particle":"","parse-names":false,"suffix":""},{"dropping-particle":"","family":"Clifford","given":"Gary M","non-dropping-particle":"","parse-names":false,"suffix":""},{"dropping-particle":"","family":"IARC HPV Variant Study Group","given":"","non-dropping-particle":"","parse-names":false,"suffix":""}],"container-title":"Journal of virology","id":"ITEM-1","issue":"20","issued":{"date-parts":[["2015","10"]]},"page":"10680-7","publisher":"American Society for Microbiology","title":"Human Papillomavirus 18 Genetic Variation and Cervical Cancer Risk Worldwide.","type":"article-journal","volume":"89"},"uris":["http://www.mendeley.com/documents/?uuid=097c3d29-bc10-37e9-be99-d051471f4ec2","http://www.mendeley.com/documents/?uuid=f1069aa4-ab32-4b09-ad51-7fcafc1be3e6"]}],"mendeley":{"formattedCitation":"[9]","plainTextFormattedCitation":"[9]","previouslyFormattedCitation":"[9]"},"properties":{"noteIndex":0},"schema":"https://github.com/citation-style-language/schema/raw/master/csl-citation.json"}</w:instrText>
      </w:r>
      <w:r w:rsidRPr="00BF4BBB">
        <w:rPr>
          <w:rFonts w:cs="Times New Roman"/>
          <w:sz w:val="24"/>
          <w:szCs w:val="24"/>
          <w:lang w:val="en-US"/>
        </w:rPr>
        <w:fldChar w:fldCharType="separate"/>
      </w:r>
      <w:r w:rsidR="00B2700A" w:rsidRPr="00B2700A">
        <w:rPr>
          <w:rFonts w:cs="Times New Roman"/>
          <w:noProof/>
          <w:sz w:val="24"/>
          <w:szCs w:val="24"/>
          <w:lang w:val="en-US"/>
        </w:rPr>
        <w:t>[9]</w:t>
      </w:r>
      <w:r w:rsidRPr="00BF4BBB">
        <w:rPr>
          <w:rFonts w:cs="Times New Roman"/>
          <w:sz w:val="24"/>
          <w:szCs w:val="24"/>
          <w:lang w:val="en-US"/>
        </w:rPr>
        <w:fldChar w:fldCharType="end"/>
      </w:r>
      <w:r w:rsidRPr="00BF4BBB">
        <w:rPr>
          <w:rFonts w:cs="Times New Roman"/>
          <w:sz w:val="24"/>
          <w:szCs w:val="24"/>
          <w:lang w:val="en-US"/>
        </w:rPr>
        <w:t xml:space="preserve">. Most of the HPV 18 are asymptomatic and capable to avoid clearance by the immune system </w:t>
      </w:r>
      <w:r w:rsidR="00B2700A">
        <w:rPr>
          <w:rFonts w:cs="Times New Roman"/>
          <w:sz w:val="24"/>
          <w:szCs w:val="24"/>
          <w:lang w:val="en-US"/>
        </w:rPr>
        <w:fldChar w:fldCharType="begin" w:fldLock="1"/>
      </w:r>
      <w:r w:rsidR="00B2700A">
        <w:rPr>
          <w:rFonts w:cs="Times New Roman"/>
          <w:sz w:val="24"/>
          <w:szCs w:val="24"/>
          <w:lang w:val="en-US"/>
        </w:rPr>
        <w:instrText>ADDIN CSL_CITATION {"citationItems":[{"id":"ITEM-1","itemData":{"DOI":"10.2174/1874357901206010249","ISBN":"1874-3579 (Electronic)","ISSN":"18743579","PMID":"23341860","abstract":"Human papillomavirus (HPV) needs to persist in squamous epithelia for a certain amount of time to complete its reproductive cycle. Therefore, the virus has evolved multiple immune evasion strategies. The interplay of these immune evasion mechanisms with the host immune system decides whether a HPV infection is cleared or becomes persistent. Clearance of HPV-induced lesions is mediated by a cellular immune response, consisting of both cytotoxic T lymphocyte and T helper cell responses. Persistent HPV infection, on the other hand, is the single most important risk factor for the development of HPV-associated premalignant lesions and HPV-driven cancers. This article reviews the immune evasion mechanisms employed by high-risk HPVs to escape host immune recognition and attack.","author":[{"dropping-particle":"","family":"Grabowska","given":"Agnieszka K.","non-dropping-particle":"","parse-names":false,"suffix":""}],"container-title":"The Open Virology Journal","id":"ITEM-1","issue":"1","issued":{"date-parts":[["2012"]]},"page":"249-256","title":"The Invisible Enemy – How Human Papillomaviruses Avoid Recognition and Clearance by the Host Immune System","type":"article-journal","volume":"6"},"uris":["http://www.mendeley.com/documents/?uuid=313cfa6c-8e56-44d9-8e12-10045deb3b76"]},{"id":"ITEM-2","itemData":{"DOI":"10.3892/ol.2015.3295","ISSN":"1792-1074","PMID":"26622540","abstract":"Human papillomavirus (HPV) is widely known as a cause of cervical intraepithelial neoplasia (CIN) and cervical cancer. The mechanisms involved have been studied by numerous studies. The integration of the virus genome into the host cells results in the abnormal regulation of cell cycle control. HPV can also induce immune evasion of the infected cells, which enable the virus to be undetectable for long periods of time. The induction of immunotolerance of the host's immune system by the persistent infection of HPV is one of the most important mechanisms for cervical lesions. The present review elaborates on the roles of several types of immune cells, such as macrophages and natural killer cells, which are classified as innate immune cells, and dendritic cells (DCs), cluster of differentiation (CD)4(+)/CD8(+) T cells and regulatory T cells, which are classified as adaptive immune cells. HPV infection could effect the differentiation of these immune cells in a unique way, resulting in the host's immune tolerance to the infection. The immune system modifications induced by HPV infection include tumor-associated macrophage differentiation, a compromised cellular immune response, an abnormal imbalance between type 1 T-helper cells (Th1) and Th2 cells, regulatory T cell infiltration, and downregulated DC activation and maturation. To date, numerous types of preventative vaccines have been created to slow down carcinogenesis. Immune response activation-based therapeutic vaccine is becoming more and more attractive for the treatment of HPV-associated diseases.","author":[{"dropping-particle":"","family":"Song","given":"Dan","non-dropping-particle":"","parse-names":false,"suffix":""},{"dropping-particle":"","family":"Li","given":"Hong","non-dropping-particle":"","parse-names":false,"suffix":""},{"dropping-particle":"","family":"Li","given":"Haibo","non-dropping-particle":"","parse-names":false,"suffix":""},{"dropping-particle":"","family":"Dai","given":"Jianrong","non-dropping-particle":"","parse-names":false,"suffix":""}],"container-title":"Oncology letters","id":"ITEM-2","issue":"2","issued":{"date-parts":[["2015"]]},"page":"600-606","title":"Effect of human papillomavirus infection on the immune system and its role in the course of cervical cancer.","type":"article-journal","volume":"10"},"uris":["http://www.mendeley.com/documents/?uuid=6c3953d2-4027-4cf3-965a-eb843f9c8b56"]}],"mendeley":{"formattedCitation":"[10], [11]","plainTextFormattedCitation":"[10], [11]","previouslyFormattedCitation":"[10], [11]"},"properties":{"noteIndex":0},"schema":"https://github.com/citation-style-language/schema/raw/master/csl-citation.json"}</w:instrText>
      </w:r>
      <w:r w:rsidR="00B2700A">
        <w:rPr>
          <w:rFonts w:cs="Times New Roman"/>
          <w:sz w:val="24"/>
          <w:szCs w:val="24"/>
          <w:lang w:val="en-US"/>
        </w:rPr>
        <w:fldChar w:fldCharType="separate"/>
      </w:r>
      <w:r w:rsidR="00B2700A" w:rsidRPr="00B2700A">
        <w:rPr>
          <w:rFonts w:cs="Times New Roman"/>
          <w:noProof/>
          <w:sz w:val="24"/>
          <w:szCs w:val="24"/>
          <w:lang w:val="en-US"/>
        </w:rPr>
        <w:t>[10</w:t>
      </w:r>
      <w:r w:rsidR="00FD0745">
        <w:rPr>
          <w:rFonts w:cs="Times New Roman"/>
          <w:noProof/>
          <w:sz w:val="24"/>
          <w:szCs w:val="24"/>
          <w:lang w:val="en-US"/>
        </w:rPr>
        <w:t>,</w:t>
      </w:r>
      <w:r w:rsidR="00B2700A" w:rsidRPr="00B2700A">
        <w:rPr>
          <w:rFonts w:cs="Times New Roman"/>
          <w:noProof/>
          <w:sz w:val="24"/>
          <w:szCs w:val="24"/>
          <w:lang w:val="en-US"/>
        </w:rPr>
        <w:t>11]</w:t>
      </w:r>
      <w:r w:rsidR="00B2700A">
        <w:rPr>
          <w:rFonts w:cs="Times New Roman"/>
          <w:sz w:val="24"/>
          <w:szCs w:val="24"/>
          <w:lang w:val="en-US"/>
        </w:rPr>
        <w:fldChar w:fldCharType="end"/>
      </w:r>
      <w:r w:rsidRPr="00BF4BBB">
        <w:rPr>
          <w:rFonts w:cs="Times New Roman"/>
          <w:sz w:val="24"/>
          <w:szCs w:val="24"/>
          <w:lang w:val="en-US"/>
        </w:rPr>
        <w:t>. Thus, the early detection method for HPV 18 DNA is necessary to develop in order to prevent the cancer for people</w:t>
      </w:r>
      <w:r w:rsidR="00D67C18">
        <w:rPr>
          <w:rFonts w:cs="Times New Roman"/>
          <w:sz w:val="24"/>
          <w:szCs w:val="24"/>
          <w:lang w:val="en-US"/>
        </w:rPr>
        <w:t xml:space="preserve"> </w:t>
      </w:r>
      <w:r w:rsidR="00D67C18">
        <w:rPr>
          <w:rFonts w:cs="Times New Roman"/>
          <w:sz w:val="24"/>
          <w:szCs w:val="24"/>
          <w:lang w:val="en-US"/>
        </w:rPr>
        <w:fldChar w:fldCharType="begin" w:fldLock="1"/>
      </w:r>
      <w:r w:rsidR="00D67C18">
        <w:rPr>
          <w:rFonts w:cs="Times New Roman"/>
          <w:sz w:val="24"/>
          <w:szCs w:val="24"/>
          <w:lang w:val="en-US"/>
        </w:rPr>
        <w:instrText>ADDIN CSL_CITATION {"citationItems":[{"id":"ITEM-1","itemData":{"DOI":"10.1016/j.ijbiomac.2018.12.235","ISSN":"01418130","author":[{"dropping-particle":"","family":"Parmin","given":"N.A.","non-dropping-particle":"","parse-names":false,"suffix":""},{"dropping-particle":"","family":"Hashim","given":"Uda","non-dropping-particle":"","parse-names":false,"suffix":""},{"dropping-particle":"","family":"Gopinath","given":"Subash C.B.","non-dropping-particle":"","parse-names":false,"suffix":""},{"dropping-particle":"","family":"Nadzirah","given":"S.","non-dropping-particle":"","parse-names":false,"suffix":""},{"dropping-particle":"","family":"Rejali","given":"Zulida","non-dropping-particle":"","parse-names":false,"suffix":""},{"dropping-particle":"","family":"Afzan","given":"Amilia","non-dropping-particle":"","parse-names":false,"suffix":""},{"dropping-particle":"","family":"Uda","given":"M.N.A.","non-dropping-particle":"","parse-names":false,"suffix":""}],"container-title":"International Journal of Biological Macromolecules","id":"ITEM-1","issued":{"date-parts":[["2019"]]},"page":"877-890","publisher":"Elsevier B.V.","title":"Human Papillomavirus E6 biosensing: Current progression on early detection strategies for cervical Cancer","type":"article-journal","volume":"126"},"uris":["http://www.mendeley.com/documents/?uuid=a62fdacc-904e-4474-842a-7ba74eaab3b1"]}],"mendeley":{"formattedCitation":"[12]","plainTextFormattedCitation":"[12]"},"properties":{"noteIndex":0},"schema":"https://github.com/citation-style-language/schema/raw/master/csl-citation.json"}</w:instrText>
      </w:r>
      <w:r w:rsidR="00D67C18">
        <w:rPr>
          <w:rFonts w:cs="Times New Roman"/>
          <w:sz w:val="24"/>
          <w:szCs w:val="24"/>
          <w:lang w:val="en-US"/>
        </w:rPr>
        <w:fldChar w:fldCharType="separate"/>
      </w:r>
      <w:r w:rsidR="00D67C18" w:rsidRPr="00D67C18">
        <w:rPr>
          <w:rFonts w:cs="Times New Roman"/>
          <w:noProof/>
          <w:sz w:val="24"/>
          <w:szCs w:val="24"/>
          <w:lang w:val="en-US"/>
        </w:rPr>
        <w:t>[12]</w:t>
      </w:r>
      <w:r w:rsidR="00D67C18">
        <w:rPr>
          <w:rFonts w:cs="Times New Roman"/>
          <w:sz w:val="24"/>
          <w:szCs w:val="24"/>
          <w:lang w:val="en-US"/>
        </w:rPr>
        <w:fldChar w:fldCharType="end"/>
      </w:r>
      <w:r w:rsidRPr="00BF4BBB">
        <w:rPr>
          <w:rFonts w:cs="Times New Roman"/>
          <w:sz w:val="24"/>
          <w:szCs w:val="24"/>
          <w:lang w:val="en-US"/>
        </w:rPr>
        <w:t>.</w:t>
      </w:r>
      <w:r w:rsidRPr="00BF4BBB">
        <w:rPr>
          <w:rFonts w:cs="Times New Roman"/>
          <w:b/>
          <w:i/>
          <w:sz w:val="24"/>
          <w:szCs w:val="24"/>
          <w:lang w:val="en-US"/>
        </w:rPr>
        <w:t xml:space="preserve"> </w:t>
      </w:r>
      <w:r w:rsidRPr="00BF4BBB">
        <w:rPr>
          <w:rFonts w:cs="Times New Roman"/>
          <w:sz w:val="24"/>
          <w:szCs w:val="24"/>
          <w:lang w:val="en-US"/>
        </w:rPr>
        <w:t xml:space="preserve">Usually, the HPV virus are related to the women that have sexual behavior such as like to change sexual partner which have the high risk to get infected by cervical cancer </w:t>
      </w:r>
      <w:r w:rsidRPr="00BF4BBB">
        <w:rPr>
          <w:rFonts w:cs="Times New Roman"/>
          <w:sz w:val="24"/>
          <w:szCs w:val="24"/>
          <w:lang w:val="en-US"/>
        </w:rPr>
        <w:fldChar w:fldCharType="begin" w:fldLock="1"/>
      </w:r>
      <w:r w:rsidR="00D67C18">
        <w:rPr>
          <w:rFonts w:cs="Times New Roman"/>
          <w:sz w:val="24"/>
          <w:szCs w:val="24"/>
          <w:lang w:val="en-US"/>
        </w:rPr>
        <w:instrText>ADDIN CSL_CITATION {"citationItems":[{"id":"ITEM-1","itemData":{"DOI":"10.1080/00224499.2011.642904","ISBN":"1559-8519 (Electronic)\\r0022-4499 (Linking)","ISSN":"00224499","PMID":"22236342","abstract":"Public health information and educational interventions regarding human papillomavirus (HPV) have focused on the link between vaginal sex and cervical cancer among women. Many people are unaware that HPV can be transmitted through oral sex or that HPV causes oral cancers. Given that HPV infections and unprotected oral sex are increasing, research on oral sex-related HPV risk is important. This study examined the effect of a brief informational intervention regarding HPV and oral sex on the sexual risk cognitions of young adults. College students (N = 238) read information on HPV, oral sex, and oral cancer or no information. Participants then completed measures of oral sex and HPV knowledge, oral sex willingness, HPV vaccination likelihood, and risk perceptions. Participants who read the information on HPV and oral sex and cancer (compared to those who did not) reported greater knowledge, perceived risk and concern, and lower willingness to engage in oral sex. These effects were only significant among women. However, men reported a higher likelihood of future HPV vaccination compared to women who had not yet received the vaccine. Focusing on oral sex and cancer, this study adds to research investigating ways to reduce HPV infections.","author":[{"dropping-particle":"","family":"Stock","given":"Michelle L.","non-dropping-particle":"","parse-names":false,"suffix":""},{"dropping-particle":"","family":"Peterson","given":"Laurel M.","non-dropping-particle":"","parse-names":false,"suffix":""},{"dropping-particle":"","family":"Houlihan","given":"Amy E.","non-dropping-particle":"","parse-names":false,"suffix":""},{"dropping-particle":"","family":"Walsh","given":"Laura A.","non-dropping-particle":"","parse-names":false,"suffix":""}],"container-title":"Journal of Sex Research","id":"ITEM-1","issue":"1","issued":{"date-parts":[["2013"]]},"page":"95-102","title":"Influence of oral sex and oral cancer information on young adults' oral sexual-risk cognitions and likelihood of HPV vaccination","type":"article-journal","volume":"50"},"uris":["http://www.mendeley.com/documents/?uuid=15db269e-de4e-4881-8893-137a4bc2270a"]}],"mendeley":{"formattedCitation":"[13]","plainTextFormattedCitation":"[13]","previouslyFormattedCitation":"[12]"},"properties":{"noteIndex":0},"schema":"https://github.com/citation-style-language/schema/raw/master/csl-citation.json"}</w:instrText>
      </w:r>
      <w:r w:rsidRPr="00BF4BBB">
        <w:rPr>
          <w:rFonts w:cs="Times New Roman"/>
          <w:sz w:val="24"/>
          <w:szCs w:val="24"/>
          <w:lang w:val="en-US"/>
        </w:rPr>
        <w:fldChar w:fldCharType="separate"/>
      </w:r>
      <w:r w:rsidR="00D67C18" w:rsidRPr="00D67C18">
        <w:rPr>
          <w:rFonts w:cs="Times New Roman"/>
          <w:noProof/>
          <w:sz w:val="24"/>
          <w:szCs w:val="24"/>
          <w:lang w:val="en-US"/>
        </w:rPr>
        <w:t>[13]</w:t>
      </w:r>
      <w:r w:rsidRPr="00BF4BBB">
        <w:rPr>
          <w:rFonts w:cs="Times New Roman"/>
          <w:sz w:val="24"/>
          <w:szCs w:val="24"/>
          <w:lang w:val="en-US"/>
        </w:rPr>
        <w:fldChar w:fldCharType="end"/>
      </w:r>
      <w:r w:rsidRPr="00BF4BBB">
        <w:rPr>
          <w:rFonts w:cs="Times New Roman"/>
          <w:sz w:val="24"/>
          <w:szCs w:val="24"/>
          <w:lang w:val="en-US"/>
        </w:rPr>
        <w:t xml:space="preserve">. </w:t>
      </w:r>
    </w:p>
    <w:p w:rsidR="00BF4BBB" w:rsidRPr="00BF4BBB" w:rsidRDefault="00BF4BBB" w:rsidP="00FD0745">
      <w:pPr>
        <w:spacing w:after="0" w:line="240" w:lineRule="auto"/>
        <w:ind w:firstLine="369"/>
        <w:jc w:val="both"/>
        <w:rPr>
          <w:rFonts w:cs="Times New Roman"/>
          <w:sz w:val="24"/>
          <w:szCs w:val="24"/>
          <w:lang w:val="en-US"/>
        </w:rPr>
      </w:pPr>
      <w:r w:rsidRPr="00BF4BBB">
        <w:rPr>
          <w:rFonts w:cs="Times New Roman"/>
          <w:sz w:val="24"/>
          <w:szCs w:val="24"/>
          <w:lang w:val="en-US"/>
        </w:rPr>
        <w:t>The IDE was composed of two connections on tracks on the glass substrate</w:t>
      </w:r>
      <w:r w:rsidR="00B2700A">
        <w:rPr>
          <w:rFonts w:cs="Times New Roman"/>
          <w:sz w:val="24"/>
          <w:szCs w:val="24"/>
          <w:lang w:val="en-US"/>
        </w:rPr>
        <w:t xml:space="preserve"> </w:t>
      </w:r>
      <w:r w:rsidR="00B2700A">
        <w:rPr>
          <w:rFonts w:cs="Times New Roman"/>
          <w:sz w:val="24"/>
          <w:szCs w:val="24"/>
          <w:lang w:val="en-US"/>
        </w:rPr>
        <w:fldChar w:fldCharType="begin" w:fldLock="1"/>
      </w:r>
      <w:r w:rsidR="00D67C18">
        <w:rPr>
          <w:rFonts w:cs="Times New Roman"/>
          <w:sz w:val="24"/>
          <w:szCs w:val="24"/>
          <w:lang w:val="en-US"/>
        </w:rPr>
        <w:instrText>ADDIN CSL_CITATION {"citationItems":[{"id":"ITEM-1","itemData":{"DOI":"10.1007/s00542-016-3074-1","ISSN":"0946-7076","author":[{"dropping-particle":"","family":"Lakshmipriya","given":"Thangavel","non-dropping-particle":"","parse-names":false,"suffix":""},{"dropping-particle":"","family":"Hashim","given":"Uda","non-dropping-particle":"","parse-names":false,"suffix":""},{"dropping-particle":"","family":"Gopinath","given":"Subash C. B.","non-dropping-particle":"","parse-names":false,"suffix":""},{"dropping-particle":"","family":"Azizah","given":"N.","non-dropping-particle":"","parse-names":false,"suffix":""}],"container-title":"Microsystem Technologies","id":"ITEM-1","issued":{"date-parts":[["2016"]]},"publisher":"Springer Berlin Heidelberg","title":"Microfluidic-based biosensor: signal enhancement by gold nanoparticle","type":"article-journal"},"uris":["http://www.mendeley.com/documents/?uuid=7b1f3b54-685e-4a13-a809-ebf28ce8f025"]}],"mendeley":{"formattedCitation":"[14]","plainTextFormattedCitation":"[14]","previouslyFormattedCitation":"[13]"},"properties":{"noteIndex":0},"schema":"https://github.com/citation-style-language/schema/raw/master/csl-citation.json"}</w:instrText>
      </w:r>
      <w:r w:rsidR="00B2700A">
        <w:rPr>
          <w:rFonts w:cs="Times New Roman"/>
          <w:sz w:val="24"/>
          <w:szCs w:val="24"/>
          <w:lang w:val="en-US"/>
        </w:rPr>
        <w:fldChar w:fldCharType="separate"/>
      </w:r>
      <w:r w:rsidR="00D67C18" w:rsidRPr="00D67C18">
        <w:rPr>
          <w:rFonts w:cs="Times New Roman"/>
          <w:noProof/>
          <w:sz w:val="24"/>
          <w:szCs w:val="24"/>
          <w:lang w:val="en-US"/>
        </w:rPr>
        <w:t>[14]</w:t>
      </w:r>
      <w:r w:rsidR="00B2700A">
        <w:rPr>
          <w:rFonts w:cs="Times New Roman"/>
          <w:sz w:val="24"/>
          <w:szCs w:val="24"/>
          <w:lang w:val="en-US"/>
        </w:rPr>
        <w:fldChar w:fldCharType="end"/>
      </w:r>
      <w:r w:rsidRPr="00BF4BBB">
        <w:rPr>
          <w:rFonts w:cs="Times New Roman"/>
          <w:sz w:val="24"/>
          <w:szCs w:val="24"/>
          <w:lang w:val="en-US"/>
        </w:rPr>
        <w:t xml:space="preserve">. The configuration of this IDE which is to enhance the sensitivity and detection limits.  There are many types of IDE have developed nowadays as shown in </w:t>
      </w:r>
      <w:r>
        <w:rPr>
          <w:rFonts w:cs="Times New Roman"/>
          <w:sz w:val="24"/>
          <w:szCs w:val="24"/>
          <w:lang w:val="en-US"/>
        </w:rPr>
        <w:t>Figure 1</w:t>
      </w:r>
      <w:r w:rsidRPr="00BF4BBB">
        <w:rPr>
          <w:rFonts w:cs="Times New Roman"/>
          <w:sz w:val="24"/>
          <w:szCs w:val="24"/>
          <w:lang w:val="en-US"/>
        </w:rPr>
        <w:t xml:space="preserve">. These IDEs offer several advantages, such as working with low volumes of sample and avoiding tedious polishing of solid electrodes. The IDE configuration typically enhances sensitivity and detection limits. They are suitable for decentralized assays, to develop specific biosensors and other electrochemical studies. IDE also low cost, ease of fabrication process and have excellent sensitivity which widely used in biological and chemical sensor. Besides that, this IDE have a </w:t>
      </w:r>
      <w:r w:rsidR="00B93FAB" w:rsidRPr="00BF4BBB">
        <w:rPr>
          <w:rFonts w:cs="Times New Roman"/>
          <w:sz w:val="24"/>
          <w:szCs w:val="24"/>
          <w:lang w:val="en-US"/>
        </w:rPr>
        <w:t>lot of</w:t>
      </w:r>
      <w:r w:rsidRPr="00BF4BBB">
        <w:rPr>
          <w:rFonts w:cs="Times New Roman"/>
          <w:sz w:val="24"/>
          <w:szCs w:val="24"/>
          <w:lang w:val="en-US"/>
        </w:rPr>
        <w:t xml:space="preserve"> advantages in sensing application. This is because its electrodes are rigidly fixed on the substrate which can enables highly reproducible, facile application and well-quantified electrical stimulation. Furthermore, IDE also can be easily fabricated by the researcher and only need low voltage to create the electrical field strength. Currently, the IDE Nano biosensor has been developed in order to detect the cervical cancer using deoxyribonucleic acid (DNA) hybridization</w:t>
      </w:r>
      <w:r w:rsidR="00B2700A">
        <w:rPr>
          <w:rFonts w:cs="Times New Roman"/>
          <w:sz w:val="24"/>
          <w:szCs w:val="24"/>
          <w:lang w:val="en-US"/>
        </w:rPr>
        <w:t xml:space="preserve"> </w:t>
      </w:r>
      <w:r w:rsidR="00B2700A">
        <w:rPr>
          <w:rFonts w:cs="Times New Roman"/>
          <w:sz w:val="24"/>
          <w:szCs w:val="24"/>
          <w:lang w:val="en-US"/>
        </w:rPr>
        <w:fldChar w:fldCharType="begin" w:fldLock="1"/>
      </w:r>
      <w:r w:rsidR="00D67C18">
        <w:rPr>
          <w:rFonts w:cs="Times New Roman"/>
          <w:sz w:val="24"/>
          <w:szCs w:val="24"/>
          <w:lang w:val="en-US"/>
        </w:rPr>
        <w:instrText>ADDIN CSL_CITATION {"citationItems":[{"id":"ITEM-1","itemData":{"DOI":"10.1007/s00604-016-1954-9","author":[{"dropping-particle":"","family":"Azizah","given":"Nor","non-dropping-particle":"","parse-names":false,"suffix":""},{"dropping-particle":"","family":"Hashim","given":"Uda","non-dropping-particle":"","parse-names":false,"suffix":""},{"dropping-particle":"","family":"Gopinath","given":"Subash C B","non-dropping-particle":"","parse-names":false,"suffix":""},{"dropping-particle":"","family":"Nadzirah","given":"Sharipah","non-dropping-particle":"","parse-names":false,"suffix":""}],"id":"ITEM-1","issued":{"date-parts":[["2016"]]},"title":"Gold nanoparticle mediated method for spatially resolved deposition of DNA on nano-gapped interdigitated electrodes , and its application to the detection of the human Papillomavirus","type":"article-journal"},"uris":["http://www.mendeley.com/documents/?uuid=65d6e0ea-d796-48f8-96f7-992dcec5b3b9"]},{"id":"ITEM-2","itemData":{"DOI":"10.1016/j.ijbiomac.2016.10.060","ISSN":"01418130","author":[{"dropping-particle":"","family":"Azizah","given":"Nor","non-dropping-particle":"","parse-names":false,"suffix":""},{"dropping-particle":"","family":"Hashim","given":"Uda","non-dropping-particle":"","parse-names":false,"suffix":""},{"dropping-particle":"","family":"Gopinath","given":"Subash C.B.","non-dropping-particle":"","parse-names":false,"suffix":""},{"dropping-particle":"","family":"Nadzirah","given":"Sharipah","non-dropping-particle":"","parse-names":false,"suffix":""}],"container-title":"International Journal of Biological Macromolecules","id":"ITEM-2","issued":{"date-parts":[["2017"]]},"page":"571-575","publisher":"Elsevier B.V.","title":"A direct detection of human papillomavirus 16 genomic DNA using gold nanoprobes","type":"article-journal","volume":"94"},"uris":["http://www.mendeley.com/documents/?uuid=6bba5c41-e3d1-4fa9-aaa7-2be52d6ce599"]}],"mendeley":{"formattedCitation":"[15], [16]","plainTextFormattedCitation":"[15], [16]","previouslyFormattedCitation":"[14], [15]"},"properties":{"noteIndex":0},"schema":"https://github.com/citation-style-language/schema/raw/master/csl-citation.json"}</w:instrText>
      </w:r>
      <w:r w:rsidR="00B2700A">
        <w:rPr>
          <w:rFonts w:cs="Times New Roman"/>
          <w:sz w:val="24"/>
          <w:szCs w:val="24"/>
          <w:lang w:val="en-US"/>
        </w:rPr>
        <w:fldChar w:fldCharType="separate"/>
      </w:r>
      <w:r w:rsidR="00D67C18" w:rsidRPr="00D67C18">
        <w:rPr>
          <w:rFonts w:cs="Times New Roman"/>
          <w:noProof/>
          <w:sz w:val="24"/>
          <w:szCs w:val="24"/>
          <w:lang w:val="en-US"/>
        </w:rPr>
        <w:t>[15</w:t>
      </w:r>
      <w:r w:rsidR="00FD0745">
        <w:rPr>
          <w:rFonts w:cs="Times New Roman"/>
          <w:noProof/>
          <w:sz w:val="24"/>
          <w:szCs w:val="24"/>
          <w:lang w:val="en-US"/>
        </w:rPr>
        <w:t>,</w:t>
      </w:r>
      <w:r w:rsidR="00D67C18" w:rsidRPr="00D67C18">
        <w:rPr>
          <w:rFonts w:cs="Times New Roman"/>
          <w:noProof/>
          <w:sz w:val="24"/>
          <w:szCs w:val="24"/>
          <w:lang w:val="en-US"/>
        </w:rPr>
        <w:t>16]</w:t>
      </w:r>
      <w:r w:rsidR="00B2700A">
        <w:rPr>
          <w:rFonts w:cs="Times New Roman"/>
          <w:sz w:val="24"/>
          <w:szCs w:val="24"/>
          <w:lang w:val="en-US"/>
        </w:rPr>
        <w:fldChar w:fldCharType="end"/>
      </w:r>
      <w:r w:rsidRPr="00BF4BBB">
        <w:rPr>
          <w:rFonts w:cs="Times New Roman"/>
          <w:sz w:val="24"/>
          <w:szCs w:val="24"/>
          <w:lang w:val="en-US"/>
        </w:rPr>
        <w:t xml:space="preserve"> The nanoscale IDE has been created to investigate the miniature and sensitive affinity biosensors. </w:t>
      </w:r>
    </w:p>
    <w:p w:rsidR="00BF4BBB" w:rsidRPr="00BF4BBB" w:rsidRDefault="00BF4BBB" w:rsidP="00BF4BBB">
      <w:pPr>
        <w:spacing w:after="0" w:line="240" w:lineRule="auto"/>
        <w:jc w:val="center"/>
        <w:rPr>
          <w:rFonts w:cs="Times New Roman"/>
          <w:sz w:val="24"/>
          <w:szCs w:val="24"/>
          <w:lang w:val="en-US"/>
        </w:rPr>
      </w:pPr>
      <w:r w:rsidRPr="00BF4BBB">
        <w:rPr>
          <w:rFonts w:cs="Times New Roman"/>
          <w:noProof/>
          <w:sz w:val="24"/>
          <w:szCs w:val="24"/>
          <w:lang w:val="en-MY" w:eastAsia="en-MY"/>
        </w:rPr>
        <w:drawing>
          <wp:inline distT="0" distB="0" distL="0" distR="0" wp14:anchorId="1A76A9C5" wp14:editId="555BAFB9">
            <wp:extent cx="2834640" cy="15544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554480"/>
                    </a:xfrm>
                    <a:prstGeom prst="rect">
                      <a:avLst/>
                    </a:prstGeom>
                    <a:noFill/>
                    <a:ln>
                      <a:noFill/>
                    </a:ln>
                  </pic:spPr>
                </pic:pic>
              </a:graphicData>
            </a:graphic>
          </wp:inline>
        </w:drawing>
      </w:r>
    </w:p>
    <w:p w:rsidR="00CB692E" w:rsidRPr="00DE1281" w:rsidRDefault="00CB692E" w:rsidP="00CB692E">
      <w:pPr>
        <w:spacing w:after="0" w:line="240" w:lineRule="auto"/>
        <w:ind w:left="2127" w:right="1808"/>
        <w:jc w:val="both"/>
        <w:rPr>
          <w:rFonts w:cs="Times New Roman"/>
          <w:lang w:val="en-US"/>
        </w:rPr>
      </w:pPr>
      <w:r w:rsidRPr="00DE1281">
        <w:rPr>
          <w:rFonts w:cs="Times New Roman"/>
          <w:b/>
          <w:lang w:val="en-US"/>
        </w:rPr>
        <w:t>Fig. 1.</w:t>
      </w:r>
      <w:r w:rsidRPr="00DE1281">
        <w:rPr>
          <w:rFonts w:cs="Times New Roman"/>
          <w:lang w:val="en-US"/>
        </w:rPr>
        <w:t xml:space="preserve"> </w:t>
      </w:r>
      <w:r w:rsidRPr="00CB692E">
        <w:rPr>
          <w:rFonts w:cs="Times New Roman"/>
          <w:lang w:val="en-US"/>
        </w:rPr>
        <w:t>The diagram shows the types of Interdigitated Electrode (IDE): (a) Interdigitated Gold Electrodes over glass substrate. (b) Gold interdigitated electrodes over transparent flexible plastic substrate. DropSens interdigitated electrodes (IDEs) are composed of two interdigitated electrodes with two connection tracks, on a glass</w:t>
      </w:r>
      <w:r w:rsidR="00234963">
        <w:rPr>
          <w:rFonts w:cs="Times New Roman"/>
          <w:lang w:val="en-US"/>
        </w:rPr>
        <w:t xml:space="preserve"> </w:t>
      </w:r>
      <w:r w:rsidRPr="00CB692E">
        <w:rPr>
          <w:rFonts w:cs="Times New Roman"/>
          <w:lang w:val="en-US"/>
        </w:rPr>
        <w:t xml:space="preserve">substrate. </w:t>
      </w:r>
    </w:p>
    <w:p w:rsidR="00CB692E" w:rsidRPr="00BF4BBB" w:rsidRDefault="00CB692E" w:rsidP="00CB692E">
      <w:pPr>
        <w:spacing w:after="0" w:line="240" w:lineRule="auto"/>
        <w:jc w:val="both"/>
        <w:rPr>
          <w:rFonts w:cs="Times New Roman"/>
          <w:sz w:val="24"/>
          <w:szCs w:val="24"/>
          <w:lang w:val="en-US"/>
        </w:rPr>
      </w:pPr>
    </w:p>
    <w:p w:rsidR="00BF4BBB" w:rsidRPr="00BF4BBB" w:rsidRDefault="00BF4BBB" w:rsidP="00BF4BBB">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BF4BBB" w:rsidRPr="00BF4BBB" w:rsidRDefault="00BF4BBB" w:rsidP="00BF4BBB">
      <w:pPr>
        <w:spacing w:after="0" w:line="240" w:lineRule="auto"/>
        <w:ind w:firstLine="360"/>
        <w:jc w:val="both"/>
        <w:rPr>
          <w:rFonts w:cs="Times New Roman"/>
          <w:sz w:val="24"/>
          <w:szCs w:val="24"/>
          <w:lang w:val="en-US"/>
        </w:rPr>
      </w:pPr>
      <w:r w:rsidRPr="00BF4BBB">
        <w:rPr>
          <w:rFonts w:cs="Times New Roman"/>
          <w:sz w:val="24"/>
          <w:szCs w:val="24"/>
          <w:lang w:val="en-US"/>
        </w:rPr>
        <w:t>The IDE dimensions for band gaps are</w:t>
      </w:r>
      <w:r w:rsidRPr="00BF4BBB">
        <w:rPr>
          <w:rFonts w:cs="Times New Roman"/>
          <w:b/>
          <w:sz w:val="24"/>
          <w:szCs w:val="24"/>
          <w:lang w:val="en-US"/>
        </w:rPr>
        <w:t xml:space="preserve"> </w:t>
      </w:r>
      <w:r w:rsidRPr="00BF4BBB">
        <w:rPr>
          <w:rFonts w:cs="Times New Roman"/>
          <w:sz w:val="24"/>
          <w:szCs w:val="24"/>
          <w:lang w:val="en-US"/>
        </w:rPr>
        <w:t xml:space="preserve">200µm </w:t>
      </w:r>
      <w:r w:rsidRPr="00BF4BBB">
        <w:rPr>
          <w:rFonts w:cs="Times New Roman"/>
          <w:sz w:val="24"/>
          <w:szCs w:val="24"/>
          <w:lang w:val="en-US"/>
        </w:rPr>
        <w:fldChar w:fldCharType="begin" w:fldLock="1"/>
      </w:r>
      <w:r w:rsidR="00D67C18">
        <w:rPr>
          <w:rFonts w:cs="Times New Roman"/>
          <w:sz w:val="24"/>
          <w:szCs w:val="24"/>
          <w:lang w:val="en-US"/>
        </w:rPr>
        <w:instrText>ADDIN CSL_CITATION {"citationItems":[{"id":"ITEM-1","itemData":{"id":"ITEM-1","issued":{"date-parts":[["0"]]},"page":"33428","title":"Ref. IDEAU200","type":"article-journal"},"uris":["http://www.mendeley.com/documents/?uuid=36ae6114-c511-406b-b1f3-5cb141e22f8a"]}],"mendeley":{"formattedCitation":"[17]","plainTextFormattedCitation":"[17]","previouslyFormattedCitation":"[16]"},"properties":{"noteIndex":0},"schema":"https://github.com/citation-style-language/schema/raw/master/csl-citation.json"}</w:instrText>
      </w:r>
      <w:r w:rsidRPr="00BF4BBB">
        <w:rPr>
          <w:rFonts w:cs="Times New Roman"/>
          <w:sz w:val="24"/>
          <w:szCs w:val="24"/>
          <w:lang w:val="en-US"/>
        </w:rPr>
        <w:fldChar w:fldCharType="separate"/>
      </w:r>
      <w:r w:rsidR="00D67C18" w:rsidRPr="00D67C18">
        <w:rPr>
          <w:rFonts w:cs="Times New Roman"/>
          <w:noProof/>
          <w:sz w:val="24"/>
          <w:szCs w:val="24"/>
          <w:lang w:val="en-US"/>
        </w:rPr>
        <w:t>[17]</w:t>
      </w:r>
      <w:r w:rsidRPr="00BF4BBB">
        <w:rPr>
          <w:rFonts w:cs="Times New Roman"/>
          <w:sz w:val="24"/>
          <w:szCs w:val="24"/>
          <w:lang w:val="en-US"/>
        </w:rPr>
        <w:fldChar w:fldCharType="end"/>
      </w:r>
      <w:r w:rsidRPr="00BF4BBB">
        <w:rPr>
          <w:rFonts w:cs="Times New Roman"/>
          <w:sz w:val="24"/>
          <w:szCs w:val="24"/>
          <w:lang w:val="en-US"/>
        </w:rPr>
        <w:t>. The glass substrate dimensions for IDE is 22.8 mm (length) x 7.6 mm (wide) x H 1 mm (height). The IDE have been purchased from Dropsens (</w:t>
      </w:r>
      <w:hyperlink r:id="rId11" w:history="1">
        <w:r w:rsidRPr="00BF4BBB">
          <w:rPr>
            <w:rStyle w:val="Hyperlink"/>
            <w:rFonts w:cs="Times New Roman"/>
            <w:sz w:val="24"/>
            <w:szCs w:val="24"/>
            <w:lang w:val="en-US"/>
          </w:rPr>
          <w:t>http://www.dropsens.com/en/interdigitated_electrodes.html</w:t>
        </w:r>
      </w:hyperlink>
      <w:r w:rsidRPr="00BF4BBB">
        <w:rPr>
          <w:rFonts w:cs="Times New Roman"/>
          <w:sz w:val="24"/>
          <w:szCs w:val="24"/>
          <w:lang w:val="en-US"/>
        </w:rPr>
        <w:t>). 3-Aminopropyl triethoxysilane (APTES; C</w:t>
      </w:r>
      <w:r w:rsidRPr="00BF4BBB">
        <w:rPr>
          <w:rFonts w:cs="Times New Roman"/>
          <w:sz w:val="24"/>
          <w:szCs w:val="24"/>
          <w:vertAlign w:val="subscript"/>
          <w:lang w:val="en-US"/>
        </w:rPr>
        <w:t>9</w:t>
      </w:r>
      <w:r w:rsidRPr="00BF4BBB">
        <w:rPr>
          <w:rFonts w:cs="Times New Roman"/>
          <w:sz w:val="24"/>
          <w:szCs w:val="24"/>
          <w:lang w:val="en-US"/>
        </w:rPr>
        <w:t>H</w:t>
      </w:r>
      <w:r w:rsidRPr="00BF4BBB">
        <w:rPr>
          <w:rFonts w:cs="Times New Roman"/>
          <w:sz w:val="24"/>
          <w:szCs w:val="24"/>
          <w:vertAlign w:val="subscript"/>
          <w:lang w:val="en-US"/>
        </w:rPr>
        <w:t>23</w:t>
      </w:r>
      <w:r w:rsidRPr="00BF4BBB">
        <w:rPr>
          <w:rFonts w:cs="Times New Roman"/>
          <w:sz w:val="24"/>
          <w:szCs w:val="24"/>
          <w:lang w:val="en-US"/>
        </w:rPr>
        <w:t>NO</w:t>
      </w:r>
      <w:r w:rsidRPr="00BF4BBB">
        <w:rPr>
          <w:rFonts w:cs="Times New Roman"/>
          <w:sz w:val="24"/>
          <w:szCs w:val="24"/>
          <w:vertAlign w:val="subscript"/>
          <w:lang w:val="en-US"/>
        </w:rPr>
        <w:t>3</w:t>
      </w:r>
      <w:r w:rsidRPr="00BF4BBB">
        <w:rPr>
          <w:rFonts w:cs="Times New Roman"/>
          <w:sz w:val="24"/>
          <w:szCs w:val="24"/>
          <w:lang w:val="en-US"/>
        </w:rPr>
        <w:t xml:space="preserve">Si) which was the organosilane have been acquired from Sigma–Aldrich </w:t>
      </w:r>
      <w:r w:rsidRPr="00BF4BBB">
        <w:rPr>
          <w:rFonts w:cs="Times New Roman"/>
          <w:sz w:val="24"/>
          <w:szCs w:val="24"/>
          <w:lang w:val="en-US"/>
        </w:rPr>
        <w:lastRenderedPageBreak/>
        <w:t>(</w:t>
      </w:r>
      <w:hyperlink r:id="rId12" w:history="1">
        <w:r w:rsidRPr="00BF4BBB">
          <w:rPr>
            <w:rStyle w:val="Hyperlink"/>
            <w:rFonts w:cs="Times New Roman"/>
            <w:sz w:val="24"/>
            <w:szCs w:val="24"/>
            <w:lang w:val="en-US"/>
          </w:rPr>
          <w:t>http://www.sigmaaldrich.com/malaysia</w:t>
        </w:r>
      </w:hyperlink>
      <w:r w:rsidRPr="00BF4BBB">
        <w:rPr>
          <w:rFonts w:cs="Times New Roman"/>
          <w:sz w:val="24"/>
          <w:szCs w:val="24"/>
          <w:lang w:val="en-US"/>
        </w:rPr>
        <w:t>).  The active site surface will be covered with amino groups from APTES.</w:t>
      </w:r>
      <w:r w:rsidRPr="00BF4BBB">
        <w:rPr>
          <w:rFonts w:cs="Times New Roman"/>
          <w:b/>
          <w:sz w:val="24"/>
          <w:szCs w:val="24"/>
          <w:lang w:val="en-US"/>
        </w:rPr>
        <w:t xml:space="preserve"> </w:t>
      </w:r>
      <w:r w:rsidRPr="00BF4BBB">
        <w:rPr>
          <w:rFonts w:cs="Times New Roman"/>
          <w:sz w:val="24"/>
          <w:szCs w:val="24"/>
          <w:lang w:val="en-US"/>
        </w:rPr>
        <w:t xml:space="preserve">The biomarker using probe DNA HPV 18 (Accession No.: A18875.1) were identified by modified at 5’ end carboxylic </w:t>
      </w:r>
      <w:r w:rsidR="00B93FAB" w:rsidRPr="00BF4BBB">
        <w:rPr>
          <w:rFonts w:cs="Times New Roman"/>
          <w:sz w:val="24"/>
          <w:szCs w:val="24"/>
          <w:lang w:val="en-US"/>
        </w:rPr>
        <w:t>group single</w:t>
      </w:r>
      <w:r w:rsidRPr="00BF4BBB">
        <w:rPr>
          <w:rFonts w:cs="Times New Roman"/>
          <w:sz w:val="24"/>
          <w:szCs w:val="24"/>
          <w:lang w:val="en-US"/>
        </w:rPr>
        <w:t xml:space="preserve">-stranded 30 mer synthetic probe designed from HPV 18 strain full genomic. The design oligomers were synthesized from AIT Biotech, Singapore (http://www.aitbiotech.com). The sequence of 30-mer oligonucleotide probe, complementary (positive strand), non-complementary and mismatch oligonucleotides are showed in Table 1. </w:t>
      </w:r>
    </w:p>
    <w:p w:rsidR="00BF4BBB" w:rsidRDefault="00BF4BBB" w:rsidP="00BF4BBB">
      <w:pPr>
        <w:spacing w:after="0" w:line="240" w:lineRule="auto"/>
        <w:ind w:firstLine="360"/>
        <w:jc w:val="both"/>
        <w:rPr>
          <w:rFonts w:cs="Times New Roman"/>
          <w:sz w:val="24"/>
          <w:szCs w:val="24"/>
          <w:lang w:val="en-US"/>
        </w:rPr>
      </w:pPr>
      <w:r w:rsidRPr="00BF4BBB">
        <w:rPr>
          <w:rFonts w:cs="Times New Roman"/>
          <w:sz w:val="24"/>
          <w:szCs w:val="24"/>
          <w:lang w:val="en-US"/>
        </w:rPr>
        <w:t>The lyophilized DNA samples were reconstituted and diluted in distilled water before using it. The 30 mer probe was utilized for immobilization and 30 mer complementary strands as a target for hybridization. The E6 region of HPV 18 nucleotide gene sequence used to design the probe in this study was gotten from previously reported complete, coding sequences (CDS) in GenBank database. The whole genomic sequence can be found in GenBank (</w:t>
      </w:r>
      <w:hyperlink r:id="rId13" w:history="1">
        <w:r w:rsidRPr="00BF4BBB">
          <w:rPr>
            <w:rStyle w:val="Hyperlink"/>
            <w:rFonts w:cs="Times New Roman"/>
            <w:sz w:val="24"/>
            <w:szCs w:val="24"/>
            <w:lang w:val="en-US"/>
          </w:rPr>
          <w:t>http://www.ncbi.nlm.nih.gov/nuccore/K02718.1</w:t>
        </w:r>
      </w:hyperlink>
      <w:r w:rsidRPr="00BF4BBB">
        <w:rPr>
          <w:rFonts w:cs="Times New Roman"/>
          <w:sz w:val="24"/>
          <w:szCs w:val="24"/>
          <w:lang w:val="en-US"/>
        </w:rPr>
        <w:t xml:space="preserve">).  The different pH buffer solutions were purchased from Sigma Aldrich (http://www.sigmaaldrich.com/malaysia).  </w:t>
      </w:r>
    </w:p>
    <w:p w:rsidR="00FD0745" w:rsidRDefault="00FD0745" w:rsidP="00CB692E">
      <w:pPr>
        <w:spacing w:after="0" w:line="240" w:lineRule="auto"/>
        <w:ind w:firstLine="2835"/>
        <w:jc w:val="both"/>
        <w:rPr>
          <w:rFonts w:eastAsia="Times New Roman"/>
          <w:b/>
          <w:bCs/>
          <w:szCs w:val="20"/>
        </w:rPr>
      </w:pPr>
    </w:p>
    <w:p w:rsidR="00CB692E" w:rsidRPr="005D37D0" w:rsidRDefault="00CB692E" w:rsidP="00CB692E">
      <w:pPr>
        <w:spacing w:after="0" w:line="240" w:lineRule="auto"/>
        <w:ind w:firstLine="2835"/>
        <w:jc w:val="both"/>
        <w:rPr>
          <w:rFonts w:eastAsia="Times New Roman"/>
          <w:b/>
          <w:bCs/>
          <w:szCs w:val="20"/>
        </w:rPr>
      </w:pPr>
      <w:r w:rsidRPr="005D37D0">
        <w:rPr>
          <w:rFonts w:eastAsia="Times New Roman"/>
          <w:b/>
          <w:bCs/>
          <w:szCs w:val="20"/>
        </w:rPr>
        <w:t>Table 1</w:t>
      </w:r>
    </w:p>
    <w:p w:rsidR="00CB692E" w:rsidRDefault="00CB692E" w:rsidP="00CB692E">
      <w:pPr>
        <w:spacing w:after="0" w:line="240" w:lineRule="auto"/>
        <w:ind w:firstLine="2835"/>
        <w:jc w:val="both"/>
        <w:rPr>
          <w:rFonts w:eastAsia="Times New Roman"/>
          <w:szCs w:val="20"/>
        </w:rPr>
      </w:pPr>
      <w:r w:rsidRPr="00CB692E">
        <w:rPr>
          <w:rFonts w:eastAsia="Times New Roman"/>
          <w:szCs w:val="20"/>
        </w:rPr>
        <w:t xml:space="preserve">DNA sequences for HPV18 </w:t>
      </w:r>
    </w:p>
    <w:tbl>
      <w:tblPr>
        <w:tblW w:w="0" w:type="auto"/>
        <w:tblInd w:w="2943" w:type="dxa"/>
        <w:tblLook w:val="04A0" w:firstRow="1" w:lastRow="0" w:firstColumn="1" w:lastColumn="0" w:noHBand="0" w:noVBand="1"/>
      </w:tblPr>
      <w:tblGrid>
        <w:gridCol w:w="2307"/>
        <w:gridCol w:w="3854"/>
      </w:tblGrid>
      <w:tr w:rsidR="00CB692E" w:rsidRPr="005D37D0" w:rsidTr="00CB692E">
        <w:trPr>
          <w:trHeight w:val="350"/>
        </w:trPr>
        <w:tc>
          <w:tcPr>
            <w:tcW w:w="2307" w:type="dxa"/>
            <w:tcBorders>
              <w:top w:val="single" w:sz="4" w:space="0" w:color="auto"/>
              <w:bottom w:val="single" w:sz="4" w:space="0" w:color="auto"/>
            </w:tcBorders>
            <w:shd w:val="clear" w:color="auto" w:fill="auto"/>
            <w:vAlign w:val="center"/>
          </w:tcPr>
          <w:p w:rsidR="00CB692E" w:rsidRPr="005D37D0" w:rsidRDefault="00CB692E" w:rsidP="00FA5539">
            <w:pPr>
              <w:spacing w:after="0" w:line="240" w:lineRule="auto"/>
              <w:jc w:val="center"/>
              <w:rPr>
                <w:sz w:val="20"/>
                <w:szCs w:val="20"/>
              </w:rPr>
            </w:pPr>
            <w:r w:rsidRPr="00CB692E">
              <w:rPr>
                <w:sz w:val="20"/>
                <w:szCs w:val="20"/>
              </w:rPr>
              <w:t>Oligonucleotide</w:t>
            </w:r>
          </w:p>
        </w:tc>
        <w:tc>
          <w:tcPr>
            <w:tcW w:w="2229" w:type="dxa"/>
            <w:tcBorders>
              <w:top w:val="single" w:sz="4" w:space="0" w:color="auto"/>
              <w:bottom w:val="single" w:sz="4" w:space="0" w:color="auto"/>
            </w:tcBorders>
            <w:shd w:val="clear" w:color="auto" w:fill="auto"/>
            <w:vAlign w:val="center"/>
          </w:tcPr>
          <w:p w:rsidR="00CB692E" w:rsidRPr="005D37D0" w:rsidRDefault="00CB692E" w:rsidP="00FA5539">
            <w:pPr>
              <w:spacing w:after="0" w:line="240" w:lineRule="auto"/>
              <w:jc w:val="center"/>
              <w:rPr>
                <w:sz w:val="20"/>
                <w:szCs w:val="20"/>
              </w:rPr>
            </w:pPr>
            <w:r w:rsidRPr="00CB692E">
              <w:rPr>
                <w:sz w:val="20"/>
                <w:szCs w:val="20"/>
              </w:rPr>
              <w:t>Sequences</w:t>
            </w:r>
          </w:p>
        </w:tc>
      </w:tr>
      <w:tr w:rsidR="00CB692E" w:rsidRPr="005D37D0" w:rsidTr="00FA5539">
        <w:tc>
          <w:tcPr>
            <w:tcW w:w="2307" w:type="dxa"/>
            <w:tcBorders>
              <w:top w:val="single" w:sz="4" w:space="0" w:color="auto"/>
            </w:tcBorders>
            <w:shd w:val="clear" w:color="auto" w:fill="auto"/>
            <w:vAlign w:val="center"/>
          </w:tcPr>
          <w:p w:rsidR="00CB692E" w:rsidRPr="005D37D0" w:rsidRDefault="00CB692E" w:rsidP="00FA5539">
            <w:pPr>
              <w:tabs>
                <w:tab w:val="left" w:pos="225"/>
                <w:tab w:val="center" w:pos="1601"/>
              </w:tabs>
              <w:spacing w:after="0" w:line="240" w:lineRule="auto"/>
              <w:jc w:val="center"/>
              <w:rPr>
                <w:sz w:val="20"/>
                <w:szCs w:val="20"/>
              </w:rPr>
            </w:pPr>
            <w:r w:rsidRPr="00CB692E">
              <w:rPr>
                <w:rFonts w:eastAsia="Times New Roman"/>
                <w:sz w:val="20"/>
                <w:szCs w:val="20"/>
              </w:rPr>
              <w:t>HPV DNA  probe oligonucleotide</w:t>
            </w:r>
          </w:p>
        </w:tc>
        <w:tc>
          <w:tcPr>
            <w:tcW w:w="2229" w:type="dxa"/>
            <w:tcBorders>
              <w:top w:val="single" w:sz="4" w:space="0" w:color="auto"/>
            </w:tcBorders>
            <w:shd w:val="clear" w:color="auto" w:fill="auto"/>
            <w:vAlign w:val="center"/>
          </w:tcPr>
          <w:p w:rsidR="00CB692E" w:rsidRPr="005D37D0" w:rsidRDefault="00CB692E" w:rsidP="00FA5539">
            <w:pPr>
              <w:spacing w:after="0" w:line="240" w:lineRule="auto"/>
              <w:jc w:val="center"/>
              <w:rPr>
                <w:sz w:val="20"/>
                <w:szCs w:val="20"/>
              </w:rPr>
            </w:pPr>
            <w:r w:rsidRPr="00CB692E">
              <w:rPr>
                <w:sz w:val="20"/>
                <w:szCs w:val="20"/>
              </w:rPr>
              <w:t>5’AGTGAATTCTTCGAACACTTCACTGCAAGA3’</w:t>
            </w:r>
          </w:p>
        </w:tc>
      </w:tr>
      <w:tr w:rsidR="00CB692E" w:rsidRPr="005D37D0" w:rsidTr="00CB692E">
        <w:tc>
          <w:tcPr>
            <w:tcW w:w="2307" w:type="dxa"/>
            <w:shd w:val="clear" w:color="auto" w:fill="auto"/>
            <w:vAlign w:val="center"/>
          </w:tcPr>
          <w:p w:rsidR="00CB692E" w:rsidRPr="005D37D0" w:rsidRDefault="00CB692E" w:rsidP="00FA5539">
            <w:pPr>
              <w:spacing w:after="0" w:line="240" w:lineRule="auto"/>
              <w:jc w:val="center"/>
              <w:rPr>
                <w:sz w:val="20"/>
                <w:szCs w:val="20"/>
              </w:rPr>
            </w:pPr>
            <w:r w:rsidRPr="00CB692E">
              <w:rPr>
                <w:rFonts w:eastAsia="Times New Roman"/>
                <w:sz w:val="20"/>
                <w:szCs w:val="20"/>
              </w:rPr>
              <w:t>Target 30-mer HPV18A-CMP</w:t>
            </w:r>
          </w:p>
        </w:tc>
        <w:tc>
          <w:tcPr>
            <w:tcW w:w="2229" w:type="dxa"/>
            <w:shd w:val="clear" w:color="auto" w:fill="auto"/>
            <w:vAlign w:val="center"/>
          </w:tcPr>
          <w:p w:rsidR="00CB692E" w:rsidRPr="005D37D0" w:rsidRDefault="00CB692E" w:rsidP="00FA5539">
            <w:pPr>
              <w:spacing w:after="0" w:line="240" w:lineRule="auto"/>
              <w:jc w:val="center"/>
              <w:rPr>
                <w:sz w:val="20"/>
                <w:szCs w:val="20"/>
              </w:rPr>
            </w:pPr>
            <w:r w:rsidRPr="00CB692E">
              <w:rPr>
                <w:sz w:val="20"/>
                <w:szCs w:val="20"/>
                <w:lang w:val="en-US"/>
              </w:rPr>
              <w:t>5’TCTTGCAGTGAAGTGTTCGAAGAATTCACT3’</w:t>
            </w:r>
          </w:p>
        </w:tc>
      </w:tr>
      <w:tr w:rsidR="00CB692E" w:rsidRPr="005D37D0" w:rsidTr="00CB692E">
        <w:tc>
          <w:tcPr>
            <w:tcW w:w="2307" w:type="dxa"/>
            <w:shd w:val="clear" w:color="auto" w:fill="auto"/>
            <w:vAlign w:val="center"/>
          </w:tcPr>
          <w:p w:rsidR="00CB692E" w:rsidRPr="00CB692E" w:rsidRDefault="00CB692E" w:rsidP="00FA5539">
            <w:pPr>
              <w:spacing w:after="0" w:line="240" w:lineRule="auto"/>
              <w:jc w:val="center"/>
              <w:rPr>
                <w:rFonts w:eastAsia="Times New Roman"/>
                <w:sz w:val="20"/>
                <w:szCs w:val="20"/>
              </w:rPr>
            </w:pPr>
            <w:r w:rsidRPr="00CB692E">
              <w:rPr>
                <w:rFonts w:eastAsia="Times New Roman"/>
                <w:sz w:val="20"/>
                <w:szCs w:val="20"/>
              </w:rPr>
              <w:t>Non-complementary 30-mer HPV18A-NCMP</w:t>
            </w:r>
          </w:p>
        </w:tc>
        <w:tc>
          <w:tcPr>
            <w:tcW w:w="2229" w:type="dxa"/>
            <w:shd w:val="clear" w:color="auto" w:fill="auto"/>
            <w:vAlign w:val="center"/>
          </w:tcPr>
          <w:p w:rsidR="00CB692E" w:rsidRPr="00CB692E" w:rsidRDefault="00CB692E" w:rsidP="00FA5539">
            <w:pPr>
              <w:spacing w:after="0" w:line="240" w:lineRule="auto"/>
              <w:jc w:val="center"/>
              <w:rPr>
                <w:sz w:val="20"/>
                <w:szCs w:val="20"/>
                <w:lang w:val="en-US"/>
              </w:rPr>
            </w:pPr>
            <w:r w:rsidRPr="00CB692E">
              <w:rPr>
                <w:sz w:val="20"/>
                <w:szCs w:val="20"/>
                <w:lang w:val="en-US"/>
              </w:rPr>
              <w:t>5’AGAACGTCACTTCACAAGCTTCTTAAGTGA3’</w:t>
            </w:r>
          </w:p>
        </w:tc>
      </w:tr>
      <w:tr w:rsidR="00CB692E" w:rsidRPr="005D37D0" w:rsidTr="00FA5539">
        <w:tc>
          <w:tcPr>
            <w:tcW w:w="2307" w:type="dxa"/>
            <w:tcBorders>
              <w:bottom w:val="single" w:sz="4" w:space="0" w:color="auto"/>
            </w:tcBorders>
            <w:shd w:val="clear" w:color="auto" w:fill="auto"/>
            <w:vAlign w:val="center"/>
          </w:tcPr>
          <w:p w:rsidR="00CB692E" w:rsidRPr="00CB692E" w:rsidRDefault="00CB692E" w:rsidP="00FA5539">
            <w:pPr>
              <w:spacing w:after="0" w:line="240" w:lineRule="auto"/>
              <w:jc w:val="center"/>
              <w:rPr>
                <w:rFonts w:eastAsia="Times New Roman"/>
                <w:sz w:val="20"/>
                <w:szCs w:val="20"/>
              </w:rPr>
            </w:pPr>
            <w:r w:rsidRPr="00CB692E">
              <w:rPr>
                <w:rFonts w:eastAsia="Times New Roman"/>
                <w:sz w:val="20"/>
                <w:szCs w:val="20"/>
                <w:lang w:val="en-US"/>
              </w:rPr>
              <w:t>Mismatch 30-mer HPV18A-MISMATCH</w:t>
            </w:r>
          </w:p>
        </w:tc>
        <w:tc>
          <w:tcPr>
            <w:tcW w:w="2229" w:type="dxa"/>
            <w:tcBorders>
              <w:bottom w:val="single" w:sz="4" w:space="0" w:color="auto"/>
            </w:tcBorders>
            <w:shd w:val="clear" w:color="auto" w:fill="auto"/>
            <w:vAlign w:val="center"/>
          </w:tcPr>
          <w:p w:rsidR="00CB692E" w:rsidRPr="00CB692E" w:rsidRDefault="00CB692E" w:rsidP="00FA5539">
            <w:pPr>
              <w:spacing w:after="0" w:line="240" w:lineRule="auto"/>
              <w:jc w:val="center"/>
              <w:rPr>
                <w:sz w:val="20"/>
                <w:szCs w:val="20"/>
                <w:lang w:val="en-US"/>
              </w:rPr>
            </w:pPr>
            <w:r w:rsidRPr="00CB692E">
              <w:rPr>
                <w:sz w:val="20"/>
                <w:szCs w:val="20"/>
                <w:lang w:val="en-US"/>
              </w:rPr>
              <w:t>5’TCTTGCAGTGAAGAGTTCGAAGAATTCACT3’</w:t>
            </w:r>
          </w:p>
        </w:tc>
      </w:tr>
    </w:tbl>
    <w:p w:rsidR="00CB692E" w:rsidRDefault="00CB692E" w:rsidP="00BF4BBB">
      <w:pPr>
        <w:spacing w:after="0" w:line="240" w:lineRule="auto"/>
        <w:ind w:firstLine="360"/>
        <w:jc w:val="both"/>
        <w:rPr>
          <w:rFonts w:cs="Times New Roman"/>
          <w:sz w:val="24"/>
          <w:szCs w:val="24"/>
          <w:lang w:val="en-US"/>
        </w:rPr>
      </w:pPr>
    </w:p>
    <w:p w:rsidR="00BF4BBB" w:rsidRDefault="00BF4BBB" w:rsidP="00BF4BBB">
      <w:pPr>
        <w:spacing w:after="0" w:line="240" w:lineRule="auto"/>
        <w:ind w:firstLine="360"/>
        <w:jc w:val="both"/>
        <w:rPr>
          <w:rFonts w:cs="Times New Roman"/>
          <w:sz w:val="24"/>
          <w:szCs w:val="24"/>
          <w:lang w:val="en-US"/>
        </w:rPr>
      </w:pPr>
    </w:p>
    <w:p w:rsidR="00CB692E" w:rsidRDefault="00CB692E" w:rsidP="00CB692E">
      <w:pPr>
        <w:spacing w:after="0" w:line="240" w:lineRule="auto"/>
        <w:ind w:firstLine="369"/>
        <w:jc w:val="both"/>
        <w:rPr>
          <w:rFonts w:cs="Times New Roman"/>
          <w:sz w:val="24"/>
          <w:szCs w:val="24"/>
          <w:lang w:val="en-US"/>
        </w:rPr>
      </w:pPr>
      <w:r w:rsidRPr="00CB692E">
        <w:rPr>
          <w:rFonts w:cs="Times New Roman"/>
          <w:sz w:val="24"/>
          <w:szCs w:val="24"/>
          <w:lang w:val="en-US"/>
        </w:rPr>
        <w:t>Silanization of IDE using APTES</w:t>
      </w:r>
      <w:r w:rsidRPr="00CB692E" w:rsidDel="00C01402">
        <w:rPr>
          <w:rFonts w:cs="Times New Roman"/>
          <w:sz w:val="24"/>
          <w:szCs w:val="24"/>
          <w:lang w:val="en-US"/>
        </w:rPr>
        <w:t xml:space="preserve"> </w:t>
      </w:r>
      <w:r w:rsidRPr="00CB692E">
        <w:rPr>
          <w:rFonts w:cs="Times New Roman"/>
          <w:sz w:val="24"/>
          <w:szCs w:val="24"/>
          <w:lang w:val="en-US"/>
        </w:rPr>
        <w:t>Silanization was the process that covered the surface of the device with organo-functional molecules (chloro or alkoxysilane). The APTES was used as a surface modification or silanization since the deoxyribonucleic acid (DNA) cannot directly bond with the device surface. Besides that, APTES also provide a linker or molecular binding with the specific HPV 18 DNA probe for bio functionalized. The silanization is one of the techniques that are suitable and can be used in biomedical application. When APTES undergo dilution, the IDE surface will be change into hydrophobic surface as shown in Fig 3. 12µL of APTES (100%) will be diluted with 32µL of deionized distilled water (ddH</w:t>
      </w:r>
      <w:r w:rsidRPr="00CB692E">
        <w:rPr>
          <w:rFonts w:cs="Times New Roman"/>
          <w:sz w:val="24"/>
          <w:szCs w:val="24"/>
          <w:vertAlign w:val="subscript"/>
          <w:lang w:val="en-US"/>
        </w:rPr>
        <w:t>2</w:t>
      </w:r>
      <w:r w:rsidRPr="00CB692E">
        <w:rPr>
          <w:rFonts w:cs="Times New Roman"/>
          <w:sz w:val="24"/>
          <w:szCs w:val="24"/>
          <w:lang w:val="en-US"/>
        </w:rPr>
        <w:t>O) to form APTES (24%).  The APTES was utilized as a medium to immobilize the DNA probe on the active area of the device. The volume (1µL) of 24% of APTES was dropped on the IDE surface for 15 min of silanization incubation time and then, the electrical measurement was being done.</w:t>
      </w:r>
    </w:p>
    <w:p w:rsidR="00CB692E" w:rsidRDefault="00CB692E" w:rsidP="00CB692E">
      <w:pPr>
        <w:spacing w:after="0" w:line="240" w:lineRule="auto"/>
        <w:ind w:firstLine="369"/>
        <w:jc w:val="both"/>
        <w:rPr>
          <w:rFonts w:cs="Times New Roman"/>
          <w:sz w:val="24"/>
          <w:szCs w:val="24"/>
          <w:lang w:val="en-US"/>
        </w:rPr>
      </w:pPr>
      <w:r w:rsidRPr="00CB692E">
        <w:rPr>
          <w:rFonts w:cs="Times New Roman"/>
          <w:sz w:val="24"/>
          <w:szCs w:val="24"/>
          <w:lang w:val="en-US"/>
        </w:rPr>
        <w:t>Before performing the actual experiment, the function of the interdigitated electrode (IDE) was measured with various pH buffer solutions which are pH1-pH6 for acidic solution and pH8-pH12 for alkaline solution. The different pH buffer solutions were purchased from Sigma Aldrich (</w:t>
      </w:r>
      <w:hyperlink r:id="rId14" w:history="1">
        <w:r w:rsidRPr="00CB692E">
          <w:rPr>
            <w:rStyle w:val="Hyperlink"/>
            <w:rFonts w:cs="Times New Roman"/>
            <w:sz w:val="24"/>
            <w:szCs w:val="24"/>
            <w:lang w:val="en-US"/>
          </w:rPr>
          <w:t>http://www.sigmaaldrich.com/malaysia</w:t>
        </w:r>
      </w:hyperlink>
      <w:r w:rsidRPr="00CB692E">
        <w:rPr>
          <w:rFonts w:cs="Times New Roman"/>
          <w:sz w:val="24"/>
          <w:szCs w:val="24"/>
          <w:lang w:val="en-US"/>
        </w:rPr>
        <w:t xml:space="preserve">). The pH characterization must be performed to stabilize the devices for detection of immobilization and hybridization of HPV18 DNA that caused cervical cancer. Then, the electrical test was taken with various pH </w:t>
      </w:r>
      <w:r w:rsidR="001F2835" w:rsidRPr="00CB692E">
        <w:rPr>
          <w:rFonts w:cs="Times New Roman"/>
          <w:sz w:val="24"/>
          <w:szCs w:val="24"/>
          <w:lang w:val="en-US"/>
        </w:rPr>
        <w:t>solutions</w:t>
      </w:r>
      <w:r w:rsidRPr="00CB692E">
        <w:rPr>
          <w:rFonts w:cs="Times New Roman"/>
          <w:sz w:val="24"/>
          <w:szCs w:val="24"/>
          <w:lang w:val="en-US"/>
        </w:rPr>
        <w:t xml:space="preserve"> to observe the response of the device with different pH value. The IDE device was cleaned by using deionized distilled water (ddH</w:t>
      </w:r>
      <w:r w:rsidRPr="00CB692E">
        <w:rPr>
          <w:rFonts w:cs="Times New Roman"/>
          <w:sz w:val="24"/>
          <w:szCs w:val="24"/>
          <w:vertAlign w:val="subscript"/>
          <w:lang w:val="en-US"/>
        </w:rPr>
        <w:t>2</w:t>
      </w:r>
      <w:r w:rsidRPr="00CB692E">
        <w:rPr>
          <w:rFonts w:cs="Times New Roman"/>
          <w:sz w:val="24"/>
          <w:szCs w:val="24"/>
          <w:lang w:val="en-US"/>
        </w:rPr>
        <w:t xml:space="preserve">O) and dried it before pH characterization started. The device’s electrical response was obtained for bare IDE. Then, 1µL of 24% APTES (3-Aminopropyl triethoxysilane) was dropped onto the active area of the IDE surface for 15 minutes and performed the electrical response. After that, 1µL of each </w:t>
      </w:r>
      <w:r w:rsidRPr="00CB692E">
        <w:rPr>
          <w:rFonts w:cs="Times New Roman"/>
          <w:sz w:val="24"/>
          <w:szCs w:val="24"/>
          <w:lang w:val="en-US"/>
        </w:rPr>
        <w:lastRenderedPageBreak/>
        <w:t>various pH buffer solution was dropped onto the active area of IDE surface and the I-V measurement was performed. Before changing the testing solution, the device surface must be cleaned by using ddH</w:t>
      </w:r>
      <w:r w:rsidRPr="00CB692E">
        <w:rPr>
          <w:rFonts w:cs="Times New Roman"/>
          <w:sz w:val="24"/>
          <w:szCs w:val="24"/>
          <w:vertAlign w:val="subscript"/>
          <w:lang w:val="en-US"/>
        </w:rPr>
        <w:t>2</w:t>
      </w:r>
      <w:r w:rsidRPr="00CB692E">
        <w:rPr>
          <w:rFonts w:cs="Times New Roman"/>
          <w:sz w:val="24"/>
          <w:szCs w:val="24"/>
          <w:lang w:val="en-US"/>
        </w:rPr>
        <w:t>O. The current-voltage (I-V) measurement were performed by using two-point probe with KEITHLEY 6847 Picoammeter and KEITHLEY 2450 Sourcemeter.</w:t>
      </w:r>
    </w:p>
    <w:p w:rsidR="00CB692E" w:rsidRPr="00CB692E" w:rsidRDefault="00CB692E" w:rsidP="00CB692E">
      <w:pPr>
        <w:spacing w:after="0" w:line="240" w:lineRule="auto"/>
        <w:ind w:firstLine="369"/>
        <w:jc w:val="both"/>
        <w:rPr>
          <w:rFonts w:cs="Times New Roman"/>
          <w:sz w:val="24"/>
          <w:szCs w:val="24"/>
          <w:lang w:val="en-US"/>
        </w:rPr>
      </w:pPr>
      <w:r w:rsidRPr="00CB692E">
        <w:rPr>
          <w:rFonts w:cs="Times New Roman"/>
          <w:sz w:val="24"/>
          <w:szCs w:val="24"/>
          <w:lang w:val="en-US"/>
        </w:rPr>
        <w:t>The amine terminated functional group in APTES was binding with the 5’end with the carboxyl group (COOH) on the DNA probe for immobilization. The dilution of 10µM of probe DNA was performed by us</w:t>
      </w:r>
      <w:r w:rsidR="00492471">
        <w:rPr>
          <w:rFonts w:cs="Times New Roman"/>
          <w:sz w:val="24"/>
          <w:szCs w:val="24"/>
          <w:lang w:val="en-US"/>
        </w:rPr>
        <w:t>ing formula shown in Equation 1,</w:t>
      </w:r>
    </w:p>
    <w:p w:rsidR="00CB692E" w:rsidRPr="00CB692E" w:rsidRDefault="00CB692E" w:rsidP="00CB692E">
      <w:pPr>
        <w:spacing w:after="0" w:line="240" w:lineRule="auto"/>
        <w:ind w:firstLine="369"/>
        <w:jc w:val="both"/>
        <w:rPr>
          <w:rFonts w:cs="Times New Roman"/>
          <w:sz w:val="24"/>
          <w:szCs w:val="24"/>
          <w:lang w:val="en-US"/>
        </w:rPr>
      </w:pPr>
      <w:r w:rsidRPr="00CB692E">
        <w:rPr>
          <w:rFonts w:cs="Times New Roman"/>
          <w:sz w:val="24"/>
          <w:szCs w:val="24"/>
          <w:lang w:val="en-US"/>
        </w:rPr>
        <w:tab/>
      </w:r>
    </w:p>
    <w:p w:rsidR="00CB692E" w:rsidRPr="00CB692E" w:rsidRDefault="00CB692E" w:rsidP="00492471">
      <w:pPr>
        <w:spacing w:after="0" w:line="240" w:lineRule="auto"/>
        <w:jc w:val="both"/>
        <w:rPr>
          <w:rFonts w:cs="Times New Roman"/>
          <w:sz w:val="24"/>
          <w:szCs w:val="24"/>
          <w:lang w:val="en-US"/>
        </w:rPr>
      </w:pPr>
      <w:r w:rsidRPr="00CB692E">
        <w:rPr>
          <w:rFonts w:cs="Times New Roman"/>
          <w:sz w:val="24"/>
          <w:szCs w:val="24"/>
          <w:lang w:val="en-US"/>
        </w:rPr>
        <w:t>M</w:t>
      </w:r>
      <w:r w:rsidRPr="00CB692E">
        <w:rPr>
          <w:rFonts w:cs="Times New Roman"/>
          <w:sz w:val="24"/>
          <w:szCs w:val="24"/>
          <w:vertAlign w:val="subscript"/>
          <w:lang w:val="en-US"/>
        </w:rPr>
        <w:t>1</w:t>
      </w:r>
      <w:r w:rsidRPr="00CB692E">
        <w:rPr>
          <w:rFonts w:cs="Times New Roman"/>
          <w:sz w:val="24"/>
          <w:szCs w:val="24"/>
          <w:lang w:val="en-US"/>
        </w:rPr>
        <w:t>V</w:t>
      </w:r>
      <w:r w:rsidRPr="00CB692E">
        <w:rPr>
          <w:rFonts w:cs="Times New Roman"/>
          <w:sz w:val="24"/>
          <w:szCs w:val="24"/>
          <w:vertAlign w:val="subscript"/>
          <w:lang w:val="en-US"/>
        </w:rPr>
        <w:t>1</w:t>
      </w:r>
      <w:r w:rsidRPr="00CB692E">
        <w:rPr>
          <w:rFonts w:cs="Times New Roman"/>
          <w:sz w:val="24"/>
          <w:szCs w:val="24"/>
          <w:lang w:val="en-US"/>
        </w:rPr>
        <w:t xml:space="preserve"> = M</w:t>
      </w:r>
      <w:r w:rsidRPr="00CB692E">
        <w:rPr>
          <w:rFonts w:cs="Times New Roman"/>
          <w:sz w:val="24"/>
          <w:szCs w:val="24"/>
          <w:vertAlign w:val="subscript"/>
          <w:lang w:val="en-US"/>
        </w:rPr>
        <w:t>2</w:t>
      </w:r>
      <w:r w:rsidRPr="00CB692E">
        <w:rPr>
          <w:rFonts w:cs="Times New Roman"/>
          <w:sz w:val="24"/>
          <w:szCs w:val="24"/>
          <w:lang w:val="en-US"/>
        </w:rPr>
        <w:t>V</w:t>
      </w:r>
      <w:r w:rsidRPr="00CB692E">
        <w:rPr>
          <w:rFonts w:cs="Times New Roman"/>
          <w:sz w:val="24"/>
          <w:szCs w:val="24"/>
          <w:vertAlign w:val="subscript"/>
          <w:lang w:val="en-US"/>
        </w:rPr>
        <w:t>2</w:t>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r>
      <w:r w:rsidR="00492471">
        <w:rPr>
          <w:rFonts w:cs="Times New Roman"/>
          <w:sz w:val="24"/>
          <w:szCs w:val="24"/>
          <w:lang w:val="en-US"/>
        </w:rPr>
        <w:tab/>
        <w:t>(1)</w:t>
      </w:r>
      <w:r w:rsidRPr="00CB692E">
        <w:rPr>
          <w:rFonts w:cs="Times New Roman"/>
          <w:sz w:val="24"/>
          <w:szCs w:val="24"/>
          <w:lang w:val="en-US"/>
        </w:rPr>
        <w:tab/>
      </w:r>
    </w:p>
    <w:p w:rsidR="00CB692E" w:rsidRDefault="00CB692E" w:rsidP="00492471">
      <w:pPr>
        <w:spacing w:after="0" w:line="240" w:lineRule="auto"/>
        <w:jc w:val="both"/>
        <w:rPr>
          <w:rFonts w:cs="Times New Roman"/>
          <w:sz w:val="24"/>
          <w:szCs w:val="24"/>
          <w:lang w:val="en-US"/>
        </w:rPr>
      </w:pPr>
      <w:r w:rsidRPr="00CB692E">
        <w:rPr>
          <w:rFonts w:cs="Times New Roman"/>
          <w:sz w:val="24"/>
          <w:szCs w:val="24"/>
          <w:lang w:val="en-US"/>
        </w:rPr>
        <w:t>where M</w:t>
      </w:r>
      <w:r w:rsidRPr="00CB692E">
        <w:rPr>
          <w:rFonts w:cs="Times New Roman"/>
          <w:sz w:val="24"/>
          <w:szCs w:val="24"/>
          <w:vertAlign w:val="subscript"/>
          <w:lang w:val="en-US"/>
        </w:rPr>
        <w:t>1</w:t>
      </w:r>
      <w:r w:rsidRPr="00CB692E">
        <w:rPr>
          <w:rFonts w:cs="Times New Roman"/>
          <w:sz w:val="24"/>
          <w:szCs w:val="24"/>
          <w:lang w:val="en-US"/>
        </w:rPr>
        <w:t xml:space="preserve"> = the concentration in molarity (moles/Liters) of the concentrated probe solution, V</w:t>
      </w:r>
      <w:r w:rsidRPr="00CB692E">
        <w:rPr>
          <w:rFonts w:cs="Times New Roman"/>
          <w:sz w:val="24"/>
          <w:szCs w:val="24"/>
          <w:vertAlign w:val="subscript"/>
          <w:lang w:val="en-US"/>
        </w:rPr>
        <w:t xml:space="preserve">1 </w:t>
      </w:r>
      <w:r w:rsidRPr="00CB692E">
        <w:rPr>
          <w:rFonts w:cs="Times New Roman"/>
          <w:sz w:val="24"/>
          <w:szCs w:val="24"/>
          <w:lang w:val="en-US"/>
        </w:rPr>
        <w:t>= the volume of the concentrated probe solution, M</w:t>
      </w:r>
      <w:r w:rsidRPr="00CB692E">
        <w:rPr>
          <w:rFonts w:cs="Times New Roman"/>
          <w:sz w:val="24"/>
          <w:szCs w:val="24"/>
          <w:vertAlign w:val="subscript"/>
          <w:lang w:val="en-US"/>
        </w:rPr>
        <w:t>2</w:t>
      </w:r>
      <w:r w:rsidRPr="00CB692E">
        <w:rPr>
          <w:rFonts w:cs="Times New Roman"/>
          <w:sz w:val="24"/>
          <w:szCs w:val="24"/>
          <w:lang w:val="en-US"/>
        </w:rPr>
        <w:t xml:space="preserve"> = the concentration in molarity of the dilute probe solution, and V</w:t>
      </w:r>
      <w:r w:rsidRPr="00CB692E">
        <w:rPr>
          <w:rFonts w:cs="Times New Roman"/>
          <w:sz w:val="24"/>
          <w:szCs w:val="24"/>
          <w:vertAlign w:val="subscript"/>
          <w:lang w:val="en-US"/>
        </w:rPr>
        <w:t>2</w:t>
      </w:r>
      <w:r w:rsidRPr="00CB692E">
        <w:rPr>
          <w:rFonts w:cs="Times New Roman"/>
          <w:sz w:val="24"/>
          <w:szCs w:val="24"/>
          <w:lang w:val="en-US"/>
        </w:rPr>
        <w:t xml:space="preserve"> = the volume of the dilute solution. </w:t>
      </w:r>
    </w:p>
    <w:p w:rsidR="00CB692E" w:rsidRPr="00CB692E" w:rsidRDefault="00CB692E" w:rsidP="00CB692E">
      <w:pPr>
        <w:spacing w:after="0" w:line="240" w:lineRule="auto"/>
        <w:ind w:firstLine="369"/>
        <w:jc w:val="both"/>
        <w:rPr>
          <w:rFonts w:cs="Times New Roman"/>
          <w:sz w:val="24"/>
          <w:szCs w:val="24"/>
          <w:lang w:val="en-US"/>
        </w:rPr>
      </w:pPr>
      <w:r w:rsidRPr="00CB692E">
        <w:rPr>
          <w:rFonts w:cs="Times New Roman"/>
          <w:sz w:val="24"/>
          <w:szCs w:val="24"/>
          <w:lang w:val="en-US"/>
        </w:rPr>
        <w:t xml:space="preserve">Hybridization was the process immobilization of probe DNA to its complementary which is target and form double strand DNA. This process was performed in the room temperature. Hybridization was started when the immobilization of probe DNA started. Before the hybridization process were performed, the HPV DNA analyte which were target, non-complementary and mismatch will be diluted with deionized distilled water to get appropriate concentrations. </w:t>
      </w:r>
    </w:p>
    <w:p w:rsidR="00CB692E" w:rsidRPr="00CB692E" w:rsidRDefault="00CB692E" w:rsidP="00CB692E">
      <w:pPr>
        <w:spacing w:after="0" w:line="240" w:lineRule="auto"/>
        <w:ind w:firstLine="369"/>
        <w:jc w:val="both"/>
        <w:rPr>
          <w:rFonts w:cs="Times New Roman"/>
          <w:sz w:val="24"/>
          <w:szCs w:val="24"/>
          <w:lang w:val="en-US"/>
        </w:rPr>
      </w:pPr>
      <w:r w:rsidRPr="00CB692E">
        <w:rPr>
          <w:rFonts w:cs="Times New Roman"/>
          <w:sz w:val="24"/>
          <w:szCs w:val="24"/>
          <w:lang w:val="en-US"/>
        </w:rPr>
        <w:t xml:space="preserve">The volume (1µL) of 10µM of target DNA was dropped onto the active area of IDE surface for hybridization process. Then, the IDE device was dried and incubated for 15 minutes. The length of the target DNA same with the probe DNA which was 24 mer. Keithley 2450 Sourcemeter was used to measure the electrical characterization of the IDE.  The electrode was rinsed with distilled water. </w:t>
      </w:r>
    </w:p>
    <w:p w:rsidR="00CB692E" w:rsidRPr="00CB692E" w:rsidRDefault="00CB692E" w:rsidP="00CB692E">
      <w:pPr>
        <w:spacing w:after="0" w:line="240" w:lineRule="auto"/>
        <w:ind w:firstLine="369"/>
        <w:jc w:val="both"/>
        <w:rPr>
          <w:rFonts w:cs="Times New Roman"/>
          <w:sz w:val="24"/>
          <w:szCs w:val="24"/>
          <w:lang w:val="en-US"/>
        </w:rPr>
      </w:pPr>
      <w:r w:rsidRPr="00CB692E">
        <w:rPr>
          <w:rFonts w:cs="Times New Roman"/>
          <w:sz w:val="24"/>
          <w:szCs w:val="24"/>
          <w:lang w:val="en-US"/>
        </w:rPr>
        <w:t>Through hybridization, the IDE electrode was heated to a specified temperature. This was followed by a gentle washing with the 0.01M of NaOH solution to denature the sample for 5 minutes. After that, the same step as before was performed using either non-complementary oligonucleotide sequence or mismatch oligonucleotide sequence during hybridization step.</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00CB692E" w:rsidRPr="00CB692E">
        <w:rPr>
          <w:rFonts w:eastAsia="Times New Roman"/>
          <w:i/>
          <w:iCs/>
          <w:sz w:val="24"/>
          <w:szCs w:val="24"/>
        </w:rPr>
        <w:t xml:space="preserve">Silane </w:t>
      </w:r>
      <w:r w:rsidR="00FD0745">
        <w:rPr>
          <w:rFonts w:eastAsia="Times New Roman"/>
          <w:i/>
          <w:iCs/>
          <w:sz w:val="24"/>
          <w:szCs w:val="24"/>
        </w:rPr>
        <w:t>L</w:t>
      </w:r>
      <w:r w:rsidR="00CB692E" w:rsidRPr="00CB692E">
        <w:rPr>
          <w:rFonts w:eastAsia="Times New Roman"/>
          <w:i/>
          <w:iCs/>
          <w:sz w:val="24"/>
          <w:szCs w:val="24"/>
        </w:rPr>
        <w:t xml:space="preserve">ayer </w:t>
      </w:r>
      <w:r w:rsidR="00FD0745">
        <w:rPr>
          <w:rFonts w:eastAsia="Times New Roman"/>
          <w:i/>
          <w:iCs/>
          <w:sz w:val="24"/>
          <w:szCs w:val="24"/>
        </w:rPr>
        <w:t>C</w:t>
      </w:r>
      <w:r w:rsidR="00CB692E" w:rsidRPr="00CB692E">
        <w:rPr>
          <w:rFonts w:eastAsia="Times New Roman"/>
          <w:i/>
          <w:iCs/>
          <w:sz w:val="24"/>
          <w:szCs w:val="24"/>
        </w:rPr>
        <w:t>haracterization</w:t>
      </w:r>
    </w:p>
    <w:p w:rsidR="00BF2C82" w:rsidRDefault="00BF2C82" w:rsidP="00BF2C82">
      <w:pPr>
        <w:spacing w:after="0" w:line="240" w:lineRule="auto"/>
        <w:jc w:val="both"/>
        <w:rPr>
          <w:rFonts w:eastAsia="Times New Roman"/>
          <w:i/>
          <w:iCs/>
          <w:sz w:val="24"/>
          <w:szCs w:val="24"/>
        </w:rPr>
      </w:pPr>
    </w:p>
    <w:p w:rsidR="00CB692E" w:rsidRPr="00CB692E" w:rsidRDefault="00CB692E" w:rsidP="00CB692E">
      <w:pPr>
        <w:spacing w:after="0" w:line="240" w:lineRule="auto"/>
        <w:ind w:firstLine="369"/>
        <w:jc w:val="both"/>
        <w:rPr>
          <w:rFonts w:eastAsia="Times New Roman"/>
          <w:sz w:val="24"/>
          <w:szCs w:val="24"/>
          <w:lang w:val="en-US"/>
        </w:rPr>
      </w:pPr>
      <w:r w:rsidRPr="00CB692E">
        <w:rPr>
          <w:rFonts w:eastAsia="Times New Roman"/>
          <w:sz w:val="24"/>
          <w:szCs w:val="24"/>
          <w:lang w:val="en-US"/>
        </w:rPr>
        <w:t>There are five functional group of silanes which are 3-aminipropyltriethoxysilane (APTES), 3-aminoprophyltrimethoxysilane</w:t>
      </w:r>
      <w:r w:rsidR="00FD0745">
        <w:rPr>
          <w:rFonts w:eastAsia="Times New Roman"/>
          <w:sz w:val="24"/>
          <w:szCs w:val="24"/>
          <w:lang w:val="en-US"/>
        </w:rPr>
        <w:t xml:space="preserve"> </w:t>
      </w:r>
      <w:r w:rsidRPr="00CB692E">
        <w:rPr>
          <w:rFonts w:eastAsia="Times New Roman"/>
          <w:sz w:val="24"/>
          <w:szCs w:val="24"/>
          <w:lang w:val="en-US"/>
        </w:rPr>
        <w:t xml:space="preserve">(APTMS), N-(2-aminoethyl)-3-aminoprophyltrimethoxysilane (AEAPTMS) and N-(6-aminohexyl) aminomethyltriethoxysilane (AHAMTES) that can used to form the stable amine-functionalized IDE substrates </w:t>
      </w:r>
      <w:r w:rsidRPr="00CB692E">
        <w:rPr>
          <w:rFonts w:eastAsia="Times New Roman"/>
          <w:sz w:val="24"/>
          <w:szCs w:val="24"/>
          <w:lang w:val="en-US"/>
        </w:rPr>
        <w:fldChar w:fldCharType="begin" w:fldLock="1"/>
      </w:r>
      <w:r w:rsidR="00D67C18">
        <w:rPr>
          <w:rFonts w:eastAsia="Times New Roman"/>
          <w:sz w:val="24"/>
          <w:szCs w:val="24"/>
          <w:lang w:val="en-US"/>
        </w:rPr>
        <w:instrText>ADDIN CSL_CITATION {"citationItems":[{"id":"ITEM-1","itemData":{"DOI":"10.1039/b711200a","ISBN":"0959-9428","ISSN":"0959-9428","abstract":"We have fabricated aminopropyltriethoxysilane (APTES)-functionalized nanoporous polymeric gratings by combining holographic interference patterning and APTES-functionalization of the pre-polymer syrup. The APTES facilitates the immobilization of biomolecules onto the polymeric grating surfaces. The successful detection of multiple biomolecules (biotin, steptavidin, biotinylated anti-rabbit IgG, and rabbit-IgG) indicates that the functionalized nanoporous polymeric gratings can act as biosensing platforms which are label-free, inexpensive, and applicable as high-throughput assays.","author":[{"dropping-particle":"","family":"Hsiao","given":"Vincent K. S.","non-dropping-particle":"","parse-names":false,"suffix":""},{"dropping-particle":"","family":"Waldeisen","given":"John R.","non-dropping-particle":"","parse-names":false,"suffix":""},{"dropping-particle":"","family":"Zheng","given":"Yuebing","non-dropping-particle":"","parse-names":false,"suffix":""},{"dropping-particle":"","family":"Lloyd","given":"Pamela F.","non-dropping-particle":"","parse-names":false,"suffix":""},{"dropping-particle":"","family":"Bunning","given":"Timothy J.","non-dropping-particle":"","parse-names":false,"suffix":""},{"dropping-particle":"","family":"Huang","given":"Tony Jun","non-dropping-particle":"","parse-names":false,"suffix":""}],"container-title":"Journal of Materials Chemistry","id":"ITEM-1","issue":"46","issued":{"date-parts":[["2007"]]},"page":"4896","title":"Aminopropyltriethoxysilane (APTES)-functionalized nanoporous polymeric gratings: fabrication and application in biosensing","type":"article-journal","volume":"17"},"uris":["http://www.mendeley.com/documents/?uuid=cd51c7d8-f229-414d-822f-a8ae5fae38e8","http://www.mendeley.com/documents/?uuid=402df348-8635-48d8-80e5-8c570222e648"]},{"id":"ITEM-2","itemData":{"DOI":"10.1021/cm071289n","ISBN":"0897-4756","ISSN":"08974756","abstract":"Surface functionalization is one of the key steps toward the utilization of mesoporous materials in different applications. In this study, we characterized amino-functionalized mesoporous SBA-15 silicas that have been prepared by different means; co-condensation, post-grafting of amino-silanes, and surface hyperbranching polymerization of poly(ethylene imine). Special focus is put on the accessibility of the introduced function. The materials are thoroughly characterized both by structural and by surface chemical means. We generally observe a good agreement between the C-value derived from BET surface area analysis, the number of accessible amine groups determined by quantitative imine reaction in solution, and zeta-potential measurements. Furthermore, indirect information about differences in the number of amine groups present on the outside surface of the particles can also be obtained. Our results clearly show that there are large differences between the availability of the amine function for materials functionalized by different methods and that the differences calculated as the number of accessible amine groups per unit area can be as large as 20-fold. The co-condensation route is the least efficient surface functionalization method under the studied conditions, and we actually observed a decrease not only in the relative but also the absolute number of accessible amine groups per unit area with an increasing amino-silane molar fraction for the co-condensed materials, which indicates that the commonly used gravimetrical means for determining the extent of true surface functionalization may give rise to large errors. Surface polymerization leads to the highest number of accessible amine groups, but often, the first polymerization cycle leads to polymer formation in micropores in the mesopore walls, which renders these amine groups inaccessible. These results demonstrate that the real surface composition of surface-functionalized mesoporous materials may have very little in common with the schematic representations often found in the literature.\\nSurface functionalization is one of the key steps toward the utilization of mesoporous materials in different applications. In this study, we characterized amino-functionalized mesoporous SBA-15 silicas that have been prepared by different means; co-condensation, post-grafting of amino-silanes, and surface hyperbranching polymerization of poly(ethylene imine). Special focus is put on the accessibility of the…","author":[{"dropping-particle":"","family":"Rosenholm","given":"Jessica M.","non-dropping-particle":"","parse-names":false,"suffix":""},{"dropping-particle":"","family":"Lindén","given":"Mika","non-dropping-particle":"","parse-names":false,"suffix":""}],"container-title":"Chemistry of Materials","id":"ITEM-2","issue":"20","issued":{"date-parts":[["2007"]]},"page":"5023-5034","title":"Wet-chemical analysis of surface concentration of accessible groups on different amino-functionalized mesoporous SBA-15 silicas","type":"article-journal","volume":"19"},"uris":["http://www.mendeley.com/documents/?uuid=669ac5e0-6de0-4a58-9130-4303402d7f6f","http://www.mendeley.com/documents/?uuid=51efd82b-b853-48a7-860c-2fabac144faa"]}],"mendeley":{"formattedCitation":"[18], [19]","plainTextFormattedCitation":"[18], [19]","previouslyFormattedCitation":"[17], [18]"},"properties":{"noteIndex":0},"schema":"https://github.com/citation-style-language/schema/raw/master/csl-citation.json"}</w:instrText>
      </w:r>
      <w:r w:rsidRPr="00CB692E">
        <w:rPr>
          <w:rFonts w:eastAsia="Times New Roman"/>
          <w:sz w:val="24"/>
          <w:szCs w:val="24"/>
          <w:lang w:val="en-US"/>
        </w:rPr>
        <w:fldChar w:fldCharType="separate"/>
      </w:r>
      <w:r w:rsidR="00D67C18" w:rsidRPr="00D67C18">
        <w:rPr>
          <w:rFonts w:eastAsia="Times New Roman"/>
          <w:noProof/>
          <w:sz w:val="24"/>
          <w:szCs w:val="24"/>
          <w:lang w:val="en-US"/>
        </w:rPr>
        <w:t>[18], [19]</w:t>
      </w:r>
      <w:r w:rsidRPr="00CB692E">
        <w:rPr>
          <w:rFonts w:eastAsia="Times New Roman"/>
          <w:sz w:val="24"/>
          <w:szCs w:val="24"/>
        </w:rPr>
        <w:fldChar w:fldCharType="end"/>
      </w:r>
      <w:r w:rsidRPr="00CB692E">
        <w:rPr>
          <w:rFonts w:eastAsia="Times New Roman"/>
          <w:sz w:val="24"/>
          <w:szCs w:val="24"/>
          <w:lang w:val="en-US"/>
        </w:rPr>
        <w:t xml:space="preserve">. But in this experiment, APTES was been used for silanization process because can form covalent bond with carboxylic modified end probe </w:t>
      </w:r>
      <w:r w:rsidRPr="00CB692E">
        <w:rPr>
          <w:rFonts w:eastAsia="Times New Roman"/>
          <w:sz w:val="24"/>
          <w:szCs w:val="24"/>
          <w:lang w:val="en-US"/>
        </w:rPr>
        <w:fldChar w:fldCharType="begin" w:fldLock="1"/>
      </w:r>
      <w:r w:rsidR="00D67C18">
        <w:rPr>
          <w:rFonts w:eastAsia="Times New Roman"/>
          <w:sz w:val="24"/>
          <w:szCs w:val="24"/>
          <w:lang w:val="en-US"/>
        </w:rPr>
        <w:instrText>ADDIN CSL_CITATION {"citationItems":[{"id":"ITEM-1","itemData":{"DOI":"10.1016/j.chembiol.2017.05.003","ISSN":"24519448","abstract":"In this issue of Cell Chemical Biology, Martín-Gago et al. (2017a) disclose a new strategy for the selective covalent targeting of binding site carboxylic acids within the proteome using the isoxazolium salt as a warhead. This discovery paves the way for developing new protein ligation methods as well as covalent drug candidates.","author":[{"dropping-particle":"","family":"Jones","given":"Alexander","non-dropping-particle":"","parse-names":false,"suffix":""},{"dropping-particle":"","family":"Zhang","given":"Xiaoyun","non-dropping-particle":"","parse-names":false,"suffix":""},{"dropping-particle":"","family":"Lei","given":"Xiaoguang","non-dropping-particle":"","parse-names":false,"suffix":""}],"container-title":"Cell Chemical Biology","id":"ITEM-1","issue":"5","issued":{"date-parts":[["2017"]]},"page":"537-539","title":"Covalent Probe Finds Carboxylic Acid","type":"article","volume":"24"},"uris":["http://www.mendeley.com/documents/?uuid=d4d489ac-00a0-45d9-a632-e64bda244435"]},{"id":"ITEM-2","itemData":{"DOI":"10.1016/j.snb.2015.08.005","ISSN":"09254005","abstract":"An electrochemical DNA sensor was fabricated based on covalent immobilization of amino-terminated probe DNA onto the polydopamine (PDA) modified screen-printed carbon electrode (SPCE). Immobilization was achieved via one-step Schiff base reaction between the amino group of the probe DNA and quinones in PDA. PDA was formed via electrochemical polymerization of dopamine monomer on the SPCE surface. After a sandwich-type hybridization reaction, the gold nanoparticle-labeled reporter DNA was bound onto the DNA sensor surface to further induce silver deposition in the presence of silver enhancer solutions. The electrochemical stripping signal of the deposited silver nanoparticles in KCl solution was used to monitor the hybridization reaction. Signal amplification enhanced the sensitivity for target DNA detection. The proposed method could detect target DNA at a linear range from 1.0. pM to 70. pM, with a detection limit of 0.3. pM. The DNA sensor exhibited good stability and acceptable reproducibility. The sensor also showed selectivity against non-complementary target DNA.","author":[{"dropping-particle":"","family":"Zhang","given":"Yonghua","non-dropping-particle":"","parse-names":false,"suffix":""},{"dropping-particle":"","family":"Geng","given":"Xiaohui","non-dropping-particle":"","parse-names":false,"suffix":""},{"dropping-particle":"","family":"Ai","given":"Junjie","non-dropping-particle":"","parse-names":false,"suffix":""},{"dropping-particle":"","family":"Gao","given":"Qiang","non-dropping-particle":"","parse-names":false,"suffix":""},{"dropping-particle":"","family":"Qi","given":"Honglan","non-dropping-particle":"","parse-names":false,"suffix":""},{"dropping-particle":"","family":"Zhang","given":"Chengxiao","non-dropping-particle":"","parse-names":false,"suffix":""}],"container-title":"Sensors and Actuators, B: Chemical","id":"ITEM-2","issued":{"date-parts":[["2015"]]},"title":"Signal amplification detection of DNA using a sensor fabricated by one-step covalent immobilization of amino-terminated probe DNA onto the polydopamine-modified screen-printed carbon electrode","type":"article-journal","volume":"221"},"uris":["http://www.mendeley.com/documents/?uuid=6244d65c-6877-4b43-9c58-327353601754","http://www.mendeley.com/documents/?uuid=6756c42b-5caa-440a-8357-4aa71ce8e303"]}],"mendeley":{"formattedCitation":"[20], [21]","plainTextFormattedCitation":"[20], [21]","previouslyFormattedCitation":"[19], [20]"},"properties":{"noteIndex":0},"schema":"https://github.com/citation-style-language/schema/raw/master/csl-citation.json"}</w:instrText>
      </w:r>
      <w:r w:rsidRPr="00CB692E">
        <w:rPr>
          <w:rFonts w:eastAsia="Times New Roman"/>
          <w:sz w:val="24"/>
          <w:szCs w:val="24"/>
          <w:lang w:val="en-US"/>
        </w:rPr>
        <w:fldChar w:fldCharType="separate"/>
      </w:r>
      <w:r w:rsidR="00D67C18" w:rsidRPr="00D67C18">
        <w:rPr>
          <w:rFonts w:eastAsia="Times New Roman"/>
          <w:noProof/>
          <w:sz w:val="24"/>
          <w:szCs w:val="24"/>
          <w:lang w:val="en-US"/>
        </w:rPr>
        <w:t>[20], [21]</w:t>
      </w:r>
      <w:r w:rsidRPr="00CB692E">
        <w:rPr>
          <w:rFonts w:eastAsia="Times New Roman"/>
          <w:sz w:val="24"/>
          <w:szCs w:val="24"/>
        </w:rPr>
        <w:fldChar w:fldCharType="end"/>
      </w:r>
      <w:r w:rsidRPr="00CB692E">
        <w:rPr>
          <w:rFonts w:eastAsia="Times New Roman"/>
          <w:sz w:val="24"/>
          <w:szCs w:val="24"/>
          <w:lang w:val="en-US"/>
        </w:rPr>
        <w:t>. APTES was relatively well to do for handling because it had moderate reactivity. Three hydrolysable ethoxy groups ensure a robust anchoring of the silane to the IDE surface. This process was called as surface silanization.  This process has been performed in the room temperature. When the silanization process has been done, the hydrophobic condition on the substrate surface was appeared since we used the glass substrate. The end group of the surface functionalized with NH</w:t>
      </w:r>
      <w:r w:rsidRPr="00CB692E">
        <w:rPr>
          <w:rFonts w:eastAsia="Times New Roman"/>
          <w:sz w:val="24"/>
          <w:szCs w:val="24"/>
          <w:vertAlign w:val="subscript"/>
          <w:lang w:val="en-US"/>
        </w:rPr>
        <w:t>2</w:t>
      </w:r>
      <w:r w:rsidRPr="00CB692E">
        <w:rPr>
          <w:rFonts w:eastAsia="Times New Roman"/>
          <w:sz w:val="24"/>
          <w:szCs w:val="24"/>
          <w:lang w:val="en-US"/>
        </w:rPr>
        <w:t>, SH, COOH, NHS ester or epoxide is commonly used for covalent immobilization with the biomolecules. Aminosilanes were widely used as coupling agents because of their bifunctional nature. The APTES has the end group which is amine group that can enable the conjugation of the biomolecules on the IDE substrate (Fig 4). The carboxylic group modified DNA probe was forming covalent bond with the NH</w:t>
      </w:r>
      <w:r w:rsidRPr="00CB692E">
        <w:rPr>
          <w:rFonts w:eastAsia="Times New Roman"/>
          <w:sz w:val="24"/>
          <w:szCs w:val="24"/>
          <w:vertAlign w:val="subscript"/>
          <w:lang w:val="en-US"/>
        </w:rPr>
        <w:t>2</w:t>
      </w:r>
      <w:r w:rsidRPr="00CB692E">
        <w:rPr>
          <w:rFonts w:eastAsia="Times New Roman"/>
          <w:sz w:val="24"/>
          <w:szCs w:val="24"/>
          <w:lang w:val="en-US"/>
        </w:rPr>
        <w:t xml:space="preserve"> group from APTES molecule that known as amide bond </w:t>
      </w:r>
      <w:r w:rsidRPr="00CB692E">
        <w:rPr>
          <w:rFonts w:eastAsia="Times New Roman"/>
          <w:sz w:val="24"/>
          <w:szCs w:val="24"/>
          <w:lang w:val="en-US"/>
        </w:rPr>
        <w:fldChar w:fldCharType="begin" w:fldLock="1"/>
      </w:r>
      <w:r w:rsidR="00D67C18">
        <w:rPr>
          <w:rFonts w:eastAsia="Times New Roman"/>
          <w:sz w:val="24"/>
          <w:szCs w:val="24"/>
          <w:lang w:val="en-US"/>
        </w:rPr>
        <w:instrText>ADDIN CSL_CITATION {"citationItems":[{"id":"ITEM-1","itemData":{"DOI":"10.1021/acs.chemrev.6b00237","ISBN":"0936521414","ISSN":"15206890","PMID":"27673596","abstract":"The present review offers an overview of nonclassical (e.g., with no pre- or in situ activation of a carboxylic acid partner) approaches for the construction of amide bonds. The review aims to comprehensively discuss relevant work, which was mainly done in the field in the last 20 years. Organization of the data follows a subdivision according to substrate classes: catalytic direct formation of amides from carboxylic and amines (section 2); the use of carboxylic acid surrogates (section 3); and the use of amine surrogates (section 4). The ligation strategies (NCL, Staudinger, KAHA, KATs, etc.) that could involve both carboxylic acid and amine surrogates are treated separately in section 5.","author":[{"dropping-particle":"","family":"Figueiredo","given":"Renata Marcia","non-dropping-particle":"De","parse-names":false,"suffix":""},{"dropping-particle":"","family":"Suppo","given":"Jean Simon","non-dropping-particle":"","parse-names":false,"suffix":""},{"dropping-particle":"","family":"Campagne","given":"Jean Marc","non-dropping-particle":"","parse-names":false,"suffix":""}],"container-title":"Chemical Reviews","id":"ITEM-1","issue":"19","issued":{"date-parts":[["2016"]]},"page":"12029-12122","title":"Nonclassical Routes for Amide Bond Formation","type":"article","volume":"116"},"uris":["http://www.mendeley.com/documents/?uuid=35644931-f363-471e-9423-f1afab7d1e1c"]}],"mendeley":{"formattedCitation":"[22]","plainTextFormattedCitation":"[22]","previouslyFormattedCitation":"[21]"},"properties":{"noteIndex":0},"schema":"https://github.com/citation-style-language/schema/raw/master/csl-citation.json"}</w:instrText>
      </w:r>
      <w:r w:rsidRPr="00CB692E">
        <w:rPr>
          <w:rFonts w:eastAsia="Times New Roman"/>
          <w:sz w:val="24"/>
          <w:szCs w:val="24"/>
          <w:lang w:val="en-US"/>
        </w:rPr>
        <w:fldChar w:fldCharType="separate"/>
      </w:r>
      <w:r w:rsidR="00D67C18" w:rsidRPr="00D67C18">
        <w:rPr>
          <w:rFonts w:eastAsia="Times New Roman"/>
          <w:noProof/>
          <w:sz w:val="24"/>
          <w:szCs w:val="24"/>
          <w:lang w:val="en-US"/>
        </w:rPr>
        <w:t>[22]</w:t>
      </w:r>
      <w:r w:rsidRPr="00CB692E">
        <w:rPr>
          <w:rFonts w:eastAsia="Times New Roman"/>
          <w:sz w:val="24"/>
          <w:szCs w:val="24"/>
        </w:rPr>
        <w:fldChar w:fldCharType="end"/>
      </w:r>
      <w:r w:rsidRPr="00CB692E">
        <w:rPr>
          <w:rFonts w:eastAsia="Times New Roman"/>
          <w:sz w:val="24"/>
          <w:szCs w:val="24"/>
          <w:lang w:val="en-US"/>
        </w:rPr>
        <w:t xml:space="preserve">. Then, Si-O group which is the other end group of APTES will be reacting with the glass substrate of IDE. Furthermore, the glass substrate can control the surface reactivity from passive to active.  The amino </w:t>
      </w:r>
      <w:r w:rsidRPr="00CB692E">
        <w:rPr>
          <w:rFonts w:eastAsia="Times New Roman"/>
          <w:sz w:val="24"/>
          <w:szCs w:val="24"/>
          <w:lang w:val="en-US"/>
        </w:rPr>
        <w:lastRenderedPageBreak/>
        <w:t>group (NH</w:t>
      </w:r>
      <w:r w:rsidRPr="00CB692E">
        <w:rPr>
          <w:rFonts w:eastAsia="Times New Roman"/>
          <w:sz w:val="24"/>
          <w:szCs w:val="24"/>
          <w:vertAlign w:val="subscript"/>
          <w:lang w:val="en-US"/>
        </w:rPr>
        <w:t>2</w:t>
      </w:r>
      <w:r w:rsidRPr="00CB692E">
        <w:rPr>
          <w:rFonts w:eastAsia="Times New Roman"/>
          <w:sz w:val="24"/>
          <w:szCs w:val="24"/>
          <w:lang w:val="en-US"/>
        </w:rPr>
        <w:t xml:space="preserve">) of APTES must be align away from the IDE surface in order to capture the higher number of biomolecules which DNA probe in </w:t>
      </w:r>
      <w:r w:rsidR="00B93FAB" w:rsidRPr="00CB692E">
        <w:rPr>
          <w:rFonts w:eastAsia="Times New Roman"/>
          <w:sz w:val="24"/>
          <w:szCs w:val="24"/>
          <w:lang w:val="en-US"/>
        </w:rPr>
        <w:t>this study</w:t>
      </w:r>
      <w:r w:rsidRPr="00CB692E">
        <w:rPr>
          <w:rFonts w:eastAsia="Times New Roman"/>
          <w:sz w:val="24"/>
          <w:szCs w:val="24"/>
          <w:lang w:val="en-US"/>
        </w:rPr>
        <w:t>.</w:t>
      </w:r>
    </w:p>
    <w:p w:rsidR="00BF2C82" w:rsidRPr="005D3743" w:rsidRDefault="00BF2C82" w:rsidP="005D3743">
      <w:pPr>
        <w:spacing w:after="0" w:line="240" w:lineRule="auto"/>
        <w:ind w:firstLine="369"/>
        <w:jc w:val="both"/>
        <w:rPr>
          <w:rFonts w:eastAsia="Times New Roman"/>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 xml:space="preserve">3.1.1 </w:t>
      </w:r>
      <w:r w:rsidR="005D3743" w:rsidRPr="005D3743">
        <w:rPr>
          <w:rFonts w:eastAsia="Times New Roman"/>
          <w:i/>
          <w:iCs/>
          <w:sz w:val="24"/>
          <w:szCs w:val="24"/>
        </w:rPr>
        <w:t xml:space="preserve">Detection </w:t>
      </w:r>
      <w:r w:rsidR="00FD0745">
        <w:rPr>
          <w:rFonts w:eastAsia="Times New Roman"/>
          <w:i/>
          <w:iCs/>
          <w:sz w:val="24"/>
          <w:szCs w:val="24"/>
        </w:rPr>
        <w:t>l</w:t>
      </w:r>
      <w:r w:rsidR="005D3743" w:rsidRPr="005D3743">
        <w:rPr>
          <w:rFonts w:eastAsia="Times New Roman"/>
          <w:i/>
          <w:iCs/>
          <w:sz w:val="24"/>
          <w:szCs w:val="24"/>
        </w:rPr>
        <w:t>imits of the HPV on IDEs</w:t>
      </w:r>
    </w:p>
    <w:p w:rsidR="00BF2C82" w:rsidRPr="007826D7" w:rsidRDefault="00BF2C82" w:rsidP="00BF2C82">
      <w:pPr>
        <w:spacing w:after="0" w:line="240" w:lineRule="auto"/>
        <w:jc w:val="both"/>
        <w:rPr>
          <w:rFonts w:eastAsia="Times New Roman"/>
          <w:sz w:val="24"/>
          <w:szCs w:val="24"/>
        </w:rPr>
      </w:pPr>
    </w:p>
    <w:p w:rsidR="00BF2C82" w:rsidRDefault="00BF2C82" w:rsidP="00FD0745">
      <w:pPr>
        <w:spacing w:after="0" w:line="240" w:lineRule="auto"/>
        <w:ind w:firstLine="357"/>
        <w:jc w:val="both"/>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xml:space="preserve">. </w:t>
      </w:r>
      <w:r w:rsidR="00B93FAB" w:rsidRPr="007826D7">
        <w:rPr>
          <w:rFonts w:eastAsia="Times New Roman"/>
          <w:sz w:val="24"/>
          <w:szCs w:val="24"/>
        </w:rPr>
        <w:t>Nevertheless,</w:t>
      </w:r>
      <w:r w:rsidRPr="007826D7">
        <w:rPr>
          <w:rFonts w:eastAsia="Times New Roman"/>
          <w:sz w:val="24"/>
          <w:szCs w:val="24"/>
        </w:rPr>
        <w:t xml:space="preserve">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5D3743" w:rsidRDefault="005D3743" w:rsidP="005D3743">
      <w:pPr>
        <w:spacing w:after="0" w:line="240" w:lineRule="auto"/>
        <w:ind w:firstLine="357"/>
        <w:jc w:val="both"/>
        <w:rPr>
          <w:rFonts w:eastAsia="Times New Roman"/>
          <w:sz w:val="24"/>
          <w:szCs w:val="24"/>
          <w:lang w:val="en-US"/>
        </w:rPr>
      </w:pPr>
      <w:r>
        <w:rPr>
          <w:rFonts w:eastAsia="Times New Roman"/>
          <w:sz w:val="24"/>
          <w:szCs w:val="24"/>
          <w:lang w:val="en-US"/>
        </w:rPr>
        <w:t>By referring to the Fig. 2</w:t>
      </w:r>
      <w:r w:rsidRPr="005D3743">
        <w:rPr>
          <w:rFonts w:eastAsia="Times New Roman"/>
          <w:sz w:val="24"/>
          <w:szCs w:val="24"/>
          <w:lang w:val="en-US"/>
        </w:rPr>
        <w:t xml:space="preserve">, it represents the I-V curves obtained from measuring the I-V characteristic HPV18. The bottom curve which the black line </w:t>
      </w:r>
      <w:r w:rsidR="00B93FAB" w:rsidRPr="005D3743">
        <w:rPr>
          <w:rFonts w:eastAsia="Times New Roman"/>
          <w:sz w:val="24"/>
          <w:szCs w:val="24"/>
          <w:lang w:val="en-US"/>
        </w:rPr>
        <w:t>indicates</w:t>
      </w:r>
      <w:r w:rsidRPr="005D3743">
        <w:rPr>
          <w:rFonts w:eastAsia="Times New Roman"/>
          <w:sz w:val="24"/>
          <w:szCs w:val="24"/>
          <w:lang w:val="en-US"/>
        </w:rPr>
        <w:t xml:space="preserve"> the I-V characteristic of a bare IDE device which show </w:t>
      </w:r>
      <w:r w:rsidR="00492471" w:rsidRPr="005D3743">
        <w:rPr>
          <w:rFonts w:eastAsia="Times New Roman"/>
          <w:sz w:val="24"/>
          <w:szCs w:val="24"/>
          <w:lang w:val="en-US"/>
        </w:rPr>
        <w:t>a very low resistance</w:t>
      </w:r>
      <w:r w:rsidRPr="005D3743">
        <w:rPr>
          <w:rFonts w:eastAsia="Times New Roman"/>
          <w:sz w:val="24"/>
          <w:szCs w:val="24"/>
          <w:lang w:val="en-US"/>
        </w:rPr>
        <w:t xml:space="preserve"> that prove no APTES, probe or any analyte target have not been added onto the active area of IDE surface. Then, the red line represents the I-V curve for surface modification by using APTES. Next, the blue lines which represent the I-V curve that containing the APTES and probe for immobilization process. After that, the purple, green and blue-black line represents the I-V curves for analyte DNA for hybridization process. The curve for immobilization has higher value compared to the hybridization process. This is because   due to the negativity of single-strand of DNA charge during immobilization process. Thus, the current flow will be increased due to the negative charge. When hybridization process occurs, the net changes between complementary nucleotide will induced the current flow.</w:t>
      </w:r>
    </w:p>
    <w:p w:rsidR="00FD0745" w:rsidRDefault="00FD0745" w:rsidP="005D3743">
      <w:pPr>
        <w:spacing w:after="0" w:line="240" w:lineRule="auto"/>
        <w:ind w:firstLine="357"/>
        <w:jc w:val="both"/>
        <w:rPr>
          <w:rFonts w:eastAsia="Times New Roman"/>
          <w:sz w:val="24"/>
          <w:szCs w:val="24"/>
          <w:lang w:val="en-US"/>
        </w:rPr>
      </w:pPr>
    </w:p>
    <w:p w:rsidR="005D3743" w:rsidRPr="00BF4BBB" w:rsidRDefault="005D3743" w:rsidP="005D3743">
      <w:pPr>
        <w:spacing w:after="0" w:line="240" w:lineRule="auto"/>
        <w:jc w:val="center"/>
        <w:rPr>
          <w:rFonts w:cs="Times New Roman"/>
          <w:sz w:val="24"/>
          <w:szCs w:val="24"/>
          <w:lang w:val="en-US"/>
        </w:rPr>
      </w:pPr>
      <w:r w:rsidRPr="005A7769">
        <w:rPr>
          <w:rFonts w:ascii="Times New Roman" w:hAnsi="Times New Roman"/>
          <w:noProof/>
          <w:color w:val="FF0000"/>
          <w:sz w:val="24"/>
          <w:szCs w:val="24"/>
          <w:lang w:val="en-MY" w:eastAsia="en-MY"/>
        </w:rPr>
        <w:drawing>
          <wp:inline distT="0" distB="0" distL="0" distR="0" wp14:anchorId="0F155DE4" wp14:editId="41BFB9F6">
            <wp:extent cx="2895600" cy="215313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2893950" cy="2151910"/>
                    </a:xfrm>
                    <a:prstGeom prst="rect">
                      <a:avLst/>
                    </a:prstGeom>
                  </pic:spPr>
                </pic:pic>
              </a:graphicData>
            </a:graphic>
          </wp:inline>
        </w:drawing>
      </w:r>
    </w:p>
    <w:p w:rsidR="005D3743" w:rsidRDefault="005D3743" w:rsidP="00492471">
      <w:pPr>
        <w:spacing w:after="0" w:line="240" w:lineRule="auto"/>
        <w:ind w:left="2552" w:right="2516"/>
        <w:jc w:val="both"/>
        <w:rPr>
          <w:rFonts w:eastAsia="Times New Roman"/>
          <w:sz w:val="24"/>
          <w:szCs w:val="24"/>
        </w:rPr>
      </w:pPr>
      <w:r>
        <w:rPr>
          <w:rFonts w:cs="Times New Roman"/>
          <w:b/>
          <w:lang w:val="en-US"/>
        </w:rPr>
        <w:t>Fig. 2</w:t>
      </w:r>
      <w:r w:rsidRPr="00DE1281">
        <w:rPr>
          <w:rFonts w:cs="Times New Roman"/>
          <w:b/>
          <w:lang w:val="en-US"/>
        </w:rPr>
        <w:t>.</w:t>
      </w:r>
      <w:r w:rsidRPr="00DE1281">
        <w:rPr>
          <w:rFonts w:cs="Times New Roman"/>
          <w:lang w:val="en-US"/>
        </w:rPr>
        <w:t xml:space="preserve"> </w:t>
      </w:r>
      <w:r>
        <w:rPr>
          <w:rFonts w:cs="Times New Roman"/>
          <w:lang w:val="en-US"/>
        </w:rPr>
        <w:t>T</w:t>
      </w:r>
      <w:r w:rsidRPr="005D3743">
        <w:rPr>
          <w:rFonts w:cs="Times New Roman"/>
          <w:lang w:val="en-US"/>
        </w:rPr>
        <w:t>he I-V characteristic of Interdigitated Electrode (IDE)</w:t>
      </w:r>
    </w:p>
    <w:p w:rsidR="00BF2C82" w:rsidRDefault="00BF2C82" w:rsidP="00BF2C82">
      <w:pPr>
        <w:spacing w:after="0" w:line="240" w:lineRule="auto"/>
        <w:rPr>
          <w:rFonts w:eastAsia="Times New Roman"/>
          <w:i/>
          <w:iCs/>
          <w:sz w:val="24"/>
          <w:szCs w:val="24"/>
        </w:rPr>
      </w:pPr>
    </w:p>
    <w:p w:rsidR="005D3743" w:rsidRDefault="005D3743" w:rsidP="005D3743">
      <w:pPr>
        <w:spacing w:after="0" w:line="240" w:lineRule="auto"/>
        <w:ind w:firstLine="360"/>
        <w:jc w:val="both"/>
        <w:rPr>
          <w:rFonts w:cs="Times New Roman"/>
          <w:sz w:val="24"/>
          <w:szCs w:val="24"/>
          <w:lang w:val="en-US"/>
        </w:rPr>
      </w:pPr>
      <w:r w:rsidRPr="005D3743">
        <w:rPr>
          <w:rFonts w:cs="Times New Roman"/>
          <w:sz w:val="24"/>
          <w:szCs w:val="24"/>
          <w:lang w:val="en-US"/>
        </w:rPr>
        <w:t xml:space="preserve">Based on optimization, carboxyl-probe HPV DNA which is 10µM has been introduced onto the active area of IDE surface in order to test the efficiency of different concentration of DNA target. Then, different HPV18 DNA target concentrations have been prepared which are 10µM, 10nM, 10pM and 10fM by a serial dilution using DI water. The volume 1µL of sample was taken from each concentration to test the range of detection by </w:t>
      </w:r>
      <w:r>
        <w:rPr>
          <w:rFonts w:cs="Times New Roman"/>
          <w:sz w:val="24"/>
          <w:szCs w:val="24"/>
          <w:lang w:val="en-US"/>
        </w:rPr>
        <w:t xml:space="preserve">calculating the current. Fig. 3 </w:t>
      </w:r>
      <w:r w:rsidRPr="005D3743">
        <w:rPr>
          <w:rFonts w:cs="Times New Roman"/>
          <w:sz w:val="24"/>
          <w:szCs w:val="24"/>
          <w:lang w:val="en-US"/>
        </w:rPr>
        <w:t xml:space="preserve">showed the current measured on the biosensor with different concentration of HPV 18 DNA target by using Keithley 2450 Sourcemeter. When the current of the biosensor decrease, it showed that the hybridization process has been occurred due to the higher negative charge which comes from the attached DNA. It means the resistance will be increased in the space charge region resists the device’s current to flow. </w:t>
      </w:r>
    </w:p>
    <w:p w:rsidR="005D3743" w:rsidRPr="00BF4BBB" w:rsidRDefault="005D3743" w:rsidP="005D3743">
      <w:pPr>
        <w:spacing w:after="0" w:line="240" w:lineRule="auto"/>
        <w:jc w:val="center"/>
        <w:rPr>
          <w:rFonts w:cs="Times New Roman"/>
          <w:sz w:val="24"/>
          <w:szCs w:val="24"/>
          <w:lang w:val="en-US"/>
        </w:rPr>
      </w:pPr>
      <w:r w:rsidRPr="005A7769">
        <w:rPr>
          <w:rFonts w:ascii="Times New Roman" w:hAnsi="Times New Roman"/>
          <w:noProof/>
          <w:color w:val="FF0000"/>
          <w:sz w:val="24"/>
          <w:szCs w:val="24"/>
          <w:lang w:val="en-MY" w:eastAsia="en-MY"/>
        </w:rPr>
        <w:lastRenderedPageBreak/>
        <w:drawing>
          <wp:inline distT="0" distB="0" distL="0" distR="0" wp14:anchorId="734DECCE" wp14:editId="0F827DE5">
            <wp:extent cx="2895600" cy="2153137"/>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2893950" cy="2151910"/>
                    </a:xfrm>
                    <a:prstGeom prst="rect">
                      <a:avLst/>
                    </a:prstGeom>
                  </pic:spPr>
                </pic:pic>
              </a:graphicData>
            </a:graphic>
          </wp:inline>
        </w:drawing>
      </w:r>
    </w:p>
    <w:p w:rsidR="005D3743" w:rsidRDefault="005D3743" w:rsidP="00492471">
      <w:pPr>
        <w:spacing w:after="0" w:line="240" w:lineRule="auto"/>
        <w:ind w:left="2552" w:right="2516"/>
        <w:jc w:val="both"/>
        <w:rPr>
          <w:rFonts w:eastAsia="Times New Roman"/>
          <w:sz w:val="24"/>
          <w:szCs w:val="24"/>
        </w:rPr>
      </w:pPr>
      <w:r>
        <w:rPr>
          <w:rFonts w:cs="Times New Roman"/>
          <w:b/>
          <w:lang w:val="en-US"/>
        </w:rPr>
        <w:t>Fig.</w:t>
      </w:r>
      <w:r w:rsidR="00B93FAB">
        <w:rPr>
          <w:rFonts w:cs="Times New Roman"/>
          <w:b/>
          <w:lang w:val="en-US"/>
        </w:rPr>
        <w:t xml:space="preserve"> </w:t>
      </w:r>
      <w:r>
        <w:rPr>
          <w:rFonts w:cs="Times New Roman"/>
          <w:b/>
          <w:lang w:val="en-US"/>
        </w:rPr>
        <w:t>3</w:t>
      </w:r>
      <w:r w:rsidRPr="00DE1281">
        <w:rPr>
          <w:rFonts w:cs="Times New Roman"/>
          <w:b/>
          <w:lang w:val="en-US"/>
        </w:rPr>
        <w:t>.</w:t>
      </w:r>
      <w:r w:rsidRPr="00DE1281">
        <w:rPr>
          <w:rFonts w:cs="Times New Roman"/>
          <w:lang w:val="en-US"/>
        </w:rPr>
        <w:t xml:space="preserve"> </w:t>
      </w:r>
      <w:r>
        <w:rPr>
          <w:rFonts w:cs="Times New Roman"/>
          <w:lang w:val="en-US"/>
        </w:rPr>
        <w:t>T</w:t>
      </w:r>
      <w:r w:rsidRPr="005D3743">
        <w:rPr>
          <w:rFonts w:cs="Times New Roman"/>
          <w:lang w:val="en-US"/>
        </w:rPr>
        <w:t>he current response to target DNA hybridized on the</w:t>
      </w:r>
      <w:r w:rsidR="00FD0745">
        <w:rPr>
          <w:rFonts w:cs="Times New Roman"/>
          <w:lang w:val="en-US"/>
        </w:rPr>
        <w:t xml:space="preserve"> </w:t>
      </w:r>
      <w:r w:rsidRPr="005D3743">
        <w:rPr>
          <w:rFonts w:cs="Times New Roman"/>
          <w:lang w:val="en-US"/>
        </w:rPr>
        <w:t>10µM of HPV 18 DNA</w:t>
      </w:r>
    </w:p>
    <w:p w:rsidR="005D3743" w:rsidRPr="005D3743" w:rsidRDefault="005D3743" w:rsidP="005D3743">
      <w:pPr>
        <w:spacing w:after="0" w:line="240" w:lineRule="auto"/>
        <w:ind w:firstLine="360"/>
        <w:jc w:val="both"/>
        <w:rPr>
          <w:rFonts w:cs="Times New Roman"/>
          <w:sz w:val="24"/>
          <w:szCs w:val="24"/>
          <w:lang w:val="en-US"/>
        </w:rPr>
      </w:pPr>
    </w:p>
    <w:p w:rsidR="005D3743" w:rsidRDefault="005D3743" w:rsidP="00FD0745">
      <w:pPr>
        <w:spacing w:after="0" w:line="240" w:lineRule="auto"/>
        <w:ind w:firstLine="357"/>
        <w:jc w:val="both"/>
        <w:rPr>
          <w:rFonts w:cs="Times New Roman"/>
          <w:sz w:val="24"/>
          <w:szCs w:val="24"/>
          <w:lang w:val="en-US"/>
        </w:rPr>
      </w:pPr>
      <w:r w:rsidRPr="005D3743">
        <w:rPr>
          <w:rFonts w:cs="Times New Roman"/>
          <w:sz w:val="24"/>
          <w:szCs w:val="24"/>
          <w:lang w:val="en-US"/>
        </w:rPr>
        <w:t>The carboxyl modified probe biosensor has current which is 1.6x10</w:t>
      </w:r>
      <w:r w:rsidRPr="005D3743">
        <w:rPr>
          <w:rFonts w:cs="Times New Roman"/>
          <w:sz w:val="24"/>
          <w:szCs w:val="24"/>
          <w:vertAlign w:val="superscript"/>
          <w:lang w:val="en-US"/>
        </w:rPr>
        <w:t>-6</w:t>
      </w:r>
      <w:r w:rsidRPr="005D3743">
        <w:rPr>
          <w:rFonts w:cs="Times New Roman"/>
          <w:sz w:val="24"/>
          <w:szCs w:val="24"/>
          <w:lang w:val="en-US"/>
        </w:rPr>
        <w:t xml:space="preserve"> A at 1V. This is the requirement to set up a quantitative DNA sensor as it will not damage the DNA. These results showed that the concentration of HPV target DNA and the output current were highly related. The output currents were inversely proportional to the HPV target DNA concentration due to the electrostatic interaction between the probe and its target DNA which can affects the properties of the electrical measurement and also electrons transfer kinetics. Then, the current peak </w:t>
      </w:r>
      <w:r w:rsidR="00B93FAB" w:rsidRPr="005D3743">
        <w:rPr>
          <w:rFonts w:cs="Times New Roman"/>
          <w:sz w:val="24"/>
          <w:szCs w:val="24"/>
          <w:lang w:val="en-US"/>
        </w:rPr>
        <w:t>was</w:t>
      </w:r>
      <w:r w:rsidRPr="005D3743">
        <w:rPr>
          <w:rFonts w:cs="Times New Roman"/>
          <w:sz w:val="24"/>
          <w:szCs w:val="24"/>
          <w:lang w:val="en-US"/>
        </w:rPr>
        <w:t xml:space="preserve"> formed a linear relationship with target concentrations over the range between 10µM and 10fM with the current value at 9.8x10</w:t>
      </w:r>
      <w:r w:rsidRPr="005D3743">
        <w:rPr>
          <w:rFonts w:cs="Times New Roman"/>
          <w:sz w:val="24"/>
          <w:szCs w:val="24"/>
          <w:vertAlign w:val="superscript"/>
          <w:lang w:val="en-US"/>
        </w:rPr>
        <w:t xml:space="preserve">-7 </w:t>
      </w:r>
      <w:r w:rsidRPr="005D3743">
        <w:rPr>
          <w:rFonts w:cs="Times New Roman"/>
          <w:sz w:val="24"/>
          <w:szCs w:val="24"/>
          <w:lang w:val="en-US"/>
        </w:rPr>
        <w:t>A to 3.8x10</w:t>
      </w:r>
      <w:r w:rsidRPr="005D3743">
        <w:rPr>
          <w:rFonts w:cs="Times New Roman"/>
          <w:sz w:val="24"/>
          <w:szCs w:val="24"/>
          <w:vertAlign w:val="superscript"/>
          <w:lang w:val="en-US"/>
        </w:rPr>
        <w:t>-7</w:t>
      </w:r>
      <w:r w:rsidRPr="005D3743">
        <w:rPr>
          <w:rFonts w:cs="Times New Roman"/>
          <w:sz w:val="24"/>
          <w:szCs w:val="24"/>
          <w:lang w:val="en-US"/>
        </w:rPr>
        <w:t xml:space="preserve"> A</w:t>
      </w:r>
      <w:r>
        <w:rPr>
          <w:rFonts w:cs="Times New Roman"/>
          <w:sz w:val="24"/>
          <w:szCs w:val="24"/>
          <w:lang w:val="en-US"/>
        </w:rPr>
        <w:t xml:space="preserve"> (Fig. 4)</w:t>
      </w:r>
      <w:r w:rsidRPr="005D3743">
        <w:rPr>
          <w:rFonts w:cs="Times New Roman"/>
          <w:sz w:val="24"/>
          <w:szCs w:val="24"/>
          <w:lang w:val="en-US"/>
        </w:rPr>
        <w:t xml:space="preserve">. This will </w:t>
      </w:r>
      <w:r w:rsidR="00B93FAB" w:rsidRPr="005D3743">
        <w:rPr>
          <w:rFonts w:cs="Times New Roman"/>
          <w:sz w:val="24"/>
          <w:szCs w:val="24"/>
          <w:lang w:val="en-US"/>
        </w:rPr>
        <w:t>show</w:t>
      </w:r>
      <w:r w:rsidRPr="005D3743">
        <w:rPr>
          <w:rFonts w:cs="Times New Roman"/>
          <w:sz w:val="24"/>
          <w:szCs w:val="24"/>
          <w:lang w:val="en-US"/>
        </w:rPr>
        <w:t xml:space="preserve"> all the analyte DNA concentration have high current sensitivity towards 10µM probe DNA, showing that more changes in charge transfer of DNA target on the sensor. Thus, it proves that our sourcemeter is more sensitive; a detection limit of 10fM can be achieved. Each detection takes lesser that 30 minutes to get a steady output current.</w:t>
      </w:r>
    </w:p>
    <w:p w:rsidR="00FD0745" w:rsidRDefault="00FD0745" w:rsidP="00FD0745">
      <w:pPr>
        <w:spacing w:after="0" w:line="240" w:lineRule="auto"/>
        <w:ind w:firstLine="357"/>
        <w:jc w:val="both"/>
        <w:rPr>
          <w:rFonts w:cs="Times New Roman"/>
          <w:sz w:val="24"/>
          <w:szCs w:val="24"/>
          <w:lang w:val="en-US"/>
        </w:rPr>
      </w:pPr>
    </w:p>
    <w:p w:rsidR="005D3743" w:rsidRPr="00BF4BBB" w:rsidRDefault="005D3743" w:rsidP="005D3743">
      <w:pPr>
        <w:spacing w:after="0" w:line="240" w:lineRule="auto"/>
        <w:jc w:val="center"/>
        <w:rPr>
          <w:rFonts w:cs="Times New Roman"/>
          <w:sz w:val="24"/>
          <w:szCs w:val="24"/>
          <w:lang w:val="en-US"/>
        </w:rPr>
      </w:pPr>
      <w:r w:rsidRPr="00683D17">
        <w:rPr>
          <w:rFonts w:ascii="Times New Roman" w:hAnsi="Times New Roman"/>
          <w:noProof/>
          <w:sz w:val="24"/>
          <w:szCs w:val="24"/>
          <w:lang w:val="en-MY" w:eastAsia="en-MY"/>
        </w:rPr>
        <w:drawing>
          <wp:inline distT="0" distB="0" distL="0" distR="0" wp14:anchorId="1C2472C4" wp14:editId="3D538200">
            <wp:extent cx="2841171" cy="2026762"/>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a:srcRect l="16784" t="22003" r="34546" b="12850"/>
                    <a:stretch/>
                  </pic:blipFill>
                  <pic:spPr>
                    <a:xfrm>
                      <a:off x="0" y="0"/>
                      <a:ext cx="2843862" cy="2028681"/>
                    </a:xfrm>
                    <a:prstGeom prst="rect">
                      <a:avLst/>
                    </a:prstGeom>
                  </pic:spPr>
                </pic:pic>
              </a:graphicData>
            </a:graphic>
          </wp:inline>
        </w:drawing>
      </w:r>
    </w:p>
    <w:p w:rsidR="005D3743" w:rsidRDefault="005D3743" w:rsidP="005D3743">
      <w:pPr>
        <w:spacing w:after="0" w:line="240" w:lineRule="auto"/>
        <w:ind w:left="2127" w:right="1808"/>
        <w:jc w:val="both"/>
        <w:rPr>
          <w:rFonts w:cs="Times New Roman"/>
          <w:lang w:val="en-US"/>
        </w:rPr>
      </w:pPr>
      <w:r>
        <w:rPr>
          <w:rFonts w:cs="Times New Roman"/>
          <w:b/>
          <w:lang w:val="en-US"/>
        </w:rPr>
        <w:t>Fig. 3</w:t>
      </w:r>
      <w:r w:rsidRPr="00DE1281">
        <w:rPr>
          <w:rFonts w:cs="Times New Roman"/>
          <w:b/>
          <w:lang w:val="en-US"/>
        </w:rPr>
        <w:t>.</w:t>
      </w:r>
      <w:r w:rsidRPr="00DE1281">
        <w:rPr>
          <w:rFonts w:cs="Times New Roman"/>
          <w:lang w:val="en-US"/>
        </w:rPr>
        <w:t xml:space="preserve"> </w:t>
      </w:r>
      <w:r w:rsidRPr="005D3743">
        <w:rPr>
          <w:rFonts w:cs="Times New Roman"/>
          <w:lang w:val="en-US"/>
        </w:rPr>
        <w:t>Different concentrations (10μM to 10fM) of analyte DNA were tested. It showed different concentrations of HPV analyte DNA, have been detected using IDE nanobiosensor in order to determine the lowest concentration that can be detected. In interdigitated electrode the active area is larger enough to be disturbed by 1 V. Error bars represent the standard deviation of triplicate determinations of three independent repeated experiments (n=3).</w:t>
      </w:r>
    </w:p>
    <w:p w:rsidR="005D3743" w:rsidRDefault="005D3743" w:rsidP="005D3743">
      <w:pPr>
        <w:spacing w:after="0" w:line="240" w:lineRule="auto"/>
        <w:ind w:left="2127" w:right="1808"/>
        <w:jc w:val="both"/>
        <w:rPr>
          <w:rFonts w:cs="Times New Roman"/>
          <w:sz w:val="24"/>
          <w:szCs w:val="24"/>
          <w:lang w:val="en-US"/>
        </w:rPr>
      </w:pPr>
    </w:p>
    <w:p w:rsidR="00BF2C82" w:rsidRDefault="00BF2C82" w:rsidP="00BF2C82">
      <w:pPr>
        <w:spacing w:after="0" w:line="240" w:lineRule="auto"/>
        <w:jc w:val="both"/>
        <w:rPr>
          <w:rFonts w:cs="Times New Roman"/>
          <w:sz w:val="24"/>
          <w:szCs w:val="24"/>
          <w:lang w:val="en-US"/>
        </w:rPr>
      </w:pPr>
    </w:p>
    <w:p w:rsidR="00492471" w:rsidRDefault="00492471" w:rsidP="00BF2C82">
      <w:pPr>
        <w:spacing w:after="0" w:line="240" w:lineRule="auto"/>
        <w:jc w:val="both"/>
        <w:rPr>
          <w:rFonts w:cs="Times New Roman"/>
          <w:sz w:val="24"/>
          <w:szCs w:val="24"/>
          <w:lang w:val="en-US"/>
        </w:rPr>
      </w:pPr>
    </w:p>
    <w:p w:rsidR="000F794A" w:rsidRDefault="000F794A" w:rsidP="00BF2C82">
      <w:pPr>
        <w:spacing w:after="0" w:line="240" w:lineRule="auto"/>
        <w:rPr>
          <w:b/>
          <w:bCs/>
          <w:sz w:val="24"/>
          <w:szCs w:val="24"/>
        </w:rPr>
      </w:pPr>
      <w:r w:rsidRPr="00A54904">
        <w:rPr>
          <w:b/>
          <w:bCs/>
          <w:sz w:val="24"/>
          <w:szCs w:val="24"/>
        </w:rPr>
        <w:lastRenderedPageBreak/>
        <w:t>4. Conclusions</w:t>
      </w:r>
    </w:p>
    <w:p w:rsidR="00BF2C82" w:rsidRPr="00A54904" w:rsidRDefault="00BF2C82" w:rsidP="00BF2C82">
      <w:pPr>
        <w:spacing w:after="0" w:line="240" w:lineRule="auto"/>
        <w:rPr>
          <w:b/>
          <w:bCs/>
          <w:sz w:val="24"/>
          <w:szCs w:val="24"/>
        </w:rPr>
      </w:pPr>
    </w:p>
    <w:p w:rsidR="005D3743" w:rsidRPr="005D3743" w:rsidRDefault="005D3743" w:rsidP="00FD0745">
      <w:pPr>
        <w:spacing w:after="0" w:line="240" w:lineRule="auto"/>
        <w:ind w:firstLine="369"/>
        <w:jc w:val="both"/>
        <w:rPr>
          <w:sz w:val="24"/>
          <w:szCs w:val="24"/>
          <w:lang w:val="en-US"/>
        </w:rPr>
      </w:pPr>
      <w:r w:rsidRPr="005D3743">
        <w:rPr>
          <w:sz w:val="24"/>
          <w:szCs w:val="24"/>
          <w:lang w:val="en-US"/>
        </w:rPr>
        <w:t xml:space="preserve">The most important issue in development of </w:t>
      </w:r>
      <w:r w:rsidR="00B93FAB" w:rsidRPr="005D3743">
        <w:rPr>
          <w:sz w:val="24"/>
          <w:szCs w:val="24"/>
          <w:lang w:val="en-US"/>
        </w:rPr>
        <w:t>high-performance</w:t>
      </w:r>
      <w:r w:rsidRPr="005D3743">
        <w:rPr>
          <w:sz w:val="24"/>
          <w:szCs w:val="24"/>
          <w:lang w:val="en-US"/>
        </w:rPr>
        <w:t xml:space="preserve"> biosensor is the biomolecule immobilization. The correct technique for immobilization also will lead to high performance biosensor. In order to produce uniform immobilization of DNA molecules, the current strategy of silane formation with (3-aminopropyl) triethoxysilane (APTES) has been used to modify the IDE substrate surface with stable layer of thin silane. The optimized silane layer favored will formed a uniform highly dense layer of DNA biomolecules on the substrate surface. Then, the samples were characterized for electrical properties in each step of surface modification and biomolecular immobilization by using two-point probe with Keithley 6847 Picoammeter and Keithley 2450 Sourcemeter. It is demonstrated that this picoammeter-DNA biosensor was detected as low as 10 fM of HPV analyte ssDNA, with high specificity and reproducibility.  Further, the success of this spatial arrangement for DNA immobilization can be implemented in other sensors.</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B2700A" w:rsidRPr="00B2700A" w:rsidRDefault="003D3012" w:rsidP="00B2700A">
      <w:pPr>
        <w:spacing w:after="0" w:line="240" w:lineRule="auto"/>
        <w:jc w:val="both"/>
        <w:rPr>
          <w:rFonts w:cstheme="minorHAnsi"/>
          <w:bCs/>
          <w:sz w:val="24"/>
          <w:szCs w:val="24"/>
          <w:lang w:val="en-US"/>
        </w:rPr>
      </w:pPr>
      <w:r w:rsidRPr="00F5211C">
        <w:rPr>
          <w:rFonts w:cstheme="minorHAnsi"/>
          <w:bCs/>
          <w:sz w:val="24"/>
          <w:szCs w:val="24"/>
        </w:rPr>
        <w:t xml:space="preserve">This research was funded by a grant from Ministry of Higher Education of Malaysia (FRGS Grant </w:t>
      </w:r>
      <w:r w:rsidR="00B2700A" w:rsidRPr="00B2700A">
        <w:rPr>
          <w:rFonts w:cstheme="minorHAnsi"/>
          <w:bCs/>
          <w:sz w:val="24"/>
          <w:szCs w:val="24"/>
          <w:lang w:val="en-US"/>
        </w:rPr>
        <w:t>FRGS/2/2014/TK03/UNIMAP/01/1</w:t>
      </w:r>
      <w:r w:rsidR="00B2700A">
        <w:rPr>
          <w:rFonts w:cstheme="minorHAnsi"/>
          <w:bCs/>
          <w:sz w:val="24"/>
          <w:szCs w:val="24"/>
        </w:rPr>
        <w:t>)</w:t>
      </w:r>
      <w:r w:rsidR="00B2700A" w:rsidRPr="00B2700A">
        <w:rPr>
          <w:rFonts w:cstheme="minorHAnsi"/>
          <w:bCs/>
          <w:sz w:val="24"/>
          <w:szCs w:val="24"/>
          <w:lang w:val="en-US"/>
        </w:rPr>
        <w:t xml:space="preserve"> and the author would like to thank all staff members of the Institute of Nanoelectronic Engineering in Universiti Malaysia Perlis for their technical advice.</w:t>
      </w:r>
    </w:p>
    <w:p w:rsidR="003D3012" w:rsidRPr="00B2700A" w:rsidRDefault="00B2700A" w:rsidP="000F794A">
      <w:pPr>
        <w:spacing w:after="0" w:line="240" w:lineRule="auto"/>
        <w:jc w:val="both"/>
        <w:rPr>
          <w:rFonts w:cstheme="minorHAnsi"/>
          <w:bCs/>
          <w:sz w:val="24"/>
          <w:szCs w:val="24"/>
        </w:rPr>
      </w:pPr>
      <w:r>
        <w:rPr>
          <w:rFonts w:cstheme="minorHAnsi"/>
          <w:bCs/>
          <w:sz w:val="24"/>
          <w:szCs w:val="24"/>
        </w:rPr>
        <w:t xml:space="preserve"> </w:t>
      </w:r>
    </w:p>
    <w:p w:rsid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w:t>
      </w:r>
    </w:p>
    <w:p w:rsidR="006F273C" w:rsidRPr="00C73F20" w:rsidRDefault="00B2700A" w:rsidP="00371DE7">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b/>
          <w:bCs/>
          <w:sz w:val="20"/>
          <w:szCs w:val="20"/>
        </w:rPr>
        <w:fldChar w:fldCharType="begin" w:fldLock="1"/>
      </w:r>
      <w:r w:rsidRPr="00C73F20">
        <w:rPr>
          <w:rFonts w:cstheme="minorHAnsi"/>
          <w:b/>
          <w:bCs/>
          <w:sz w:val="20"/>
          <w:szCs w:val="20"/>
        </w:rPr>
        <w:instrText xml:space="preserve">ADDIN Mendeley Bibliography CSL_BIBLIOGRAPHY </w:instrText>
      </w:r>
      <w:r w:rsidRPr="00C73F20">
        <w:rPr>
          <w:rFonts w:cstheme="minorHAnsi"/>
          <w:b/>
          <w:bCs/>
          <w:sz w:val="20"/>
          <w:szCs w:val="20"/>
        </w:rPr>
        <w:fldChar w:fldCharType="separate"/>
      </w:r>
      <w:r w:rsidR="00D67C18" w:rsidRPr="00C73F20">
        <w:rPr>
          <w:rFonts w:cstheme="minorHAnsi"/>
          <w:noProof/>
          <w:sz w:val="20"/>
          <w:szCs w:val="24"/>
        </w:rPr>
        <w:t>[1]</w:t>
      </w:r>
      <w:r w:rsidR="00371DE7">
        <w:rPr>
          <w:rFonts w:cstheme="minorHAnsi"/>
          <w:noProof/>
          <w:sz w:val="20"/>
          <w:szCs w:val="24"/>
        </w:rPr>
        <w:tab/>
      </w:r>
      <w:r w:rsidR="006F273C" w:rsidRPr="00C73F20">
        <w:rPr>
          <w:rFonts w:cstheme="minorHAnsi"/>
          <w:color w:val="222222"/>
          <w:sz w:val="20"/>
          <w:szCs w:val="20"/>
          <w:shd w:val="clear" w:color="auto" w:fill="FFFFFF"/>
        </w:rPr>
        <w:t>Parmin, Nor Azizah, Uda Hashim, and Subash CB Gopinath. "Designing probe from E6 genome region of human Papillomavirus 16 for sensing applications." </w:t>
      </w:r>
      <w:r w:rsidR="006F273C" w:rsidRPr="00C73F20">
        <w:rPr>
          <w:rFonts w:cstheme="minorHAnsi"/>
          <w:i/>
          <w:iCs/>
          <w:color w:val="222222"/>
          <w:sz w:val="20"/>
          <w:szCs w:val="20"/>
          <w:shd w:val="clear" w:color="auto" w:fill="FFFFFF"/>
        </w:rPr>
        <w:t>International journal of biological macromolecules</w:t>
      </w:r>
      <w:r w:rsidR="006F273C" w:rsidRPr="00C73F20">
        <w:rPr>
          <w:rFonts w:cstheme="minorHAnsi"/>
          <w:color w:val="222222"/>
          <w:sz w:val="20"/>
          <w:szCs w:val="20"/>
          <w:shd w:val="clear" w:color="auto" w:fill="FFFFFF"/>
        </w:rPr>
        <w:t> 107 (2018): 1738-1746.</w:t>
      </w:r>
      <w:r w:rsidR="006F273C" w:rsidRPr="00C73F20">
        <w:rPr>
          <w:rFonts w:cstheme="minorHAnsi"/>
          <w:noProof/>
          <w:sz w:val="20"/>
          <w:szCs w:val="24"/>
        </w:rPr>
        <w:t xml:space="preserve"> </w:t>
      </w:r>
    </w:p>
    <w:p w:rsidR="00F70DB9" w:rsidRPr="00F70DB9"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[2]</w:t>
      </w:r>
      <w:r w:rsidRPr="00C73F20">
        <w:rPr>
          <w:rFonts w:cstheme="minorHAnsi"/>
          <w:noProof/>
          <w:sz w:val="20"/>
          <w:szCs w:val="24"/>
        </w:rPr>
        <w:tab/>
      </w:r>
      <w:r w:rsidR="00F70DB9" w:rsidRPr="00F70DB9">
        <w:rPr>
          <w:rFonts w:cstheme="minorHAnsi"/>
          <w:color w:val="222222"/>
          <w:sz w:val="20"/>
          <w:szCs w:val="20"/>
          <w:shd w:val="clear" w:color="auto" w:fill="FFFFFF"/>
        </w:rPr>
        <w:t>Agorastos, Theodoros, Kimon Chatzistamatiou, Taxiarchis Katsamagkas, George Koliopoulos, Alexandros Daponte, Theocharis Constantinidis, Theodoros C. Constantinidis, and HERMES Study Group. "Primary screening for cervical cancer based on high-risk human papillomavirus (HPV) detection and HPV 16 and HPV 18 genotyping, in comparison to cytology." </w:t>
      </w:r>
      <w:r w:rsidR="00F70DB9" w:rsidRPr="00F70DB9">
        <w:rPr>
          <w:rFonts w:cstheme="minorHAnsi"/>
          <w:i/>
          <w:iCs/>
          <w:color w:val="222222"/>
          <w:sz w:val="20"/>
          <w:szCs w:val="20"/>
          <w:shd w:val="clear" w:color="auto" w:fill="FFFFFF"/>
        </w:rPr>
        <w:t>PloS one</w:t>
      </w:r>
      <w:r w:rsidR="00F70DB9" w:rsidRPr="00F70DB9">
        <w:rPr>
          <w:rFonts w:cstheme="minorHAnsi"/>
          <w:color w:val="222222"/>
          <w:sz w:val="20"/>
          <w:szCs w:val="20"/>
          <w:shd w:val="clear" w:color="auto" w:fill="FFFFFF"/>
        </w:rPr>
        <w:t> 10, no. 3 (2015): e0119755.</w:t>
      </w:r>
      <w:r w:rsidR="00F70DB9" w:rsidRPr="00F70DB9">
        <w:rPr>
          <w:rFonts w:cstheme="minorHAnsi"/>
          <w:noProof/>
          <w:sz w:val="20"/>
          <w:szCs w:val="24"/>
        </w:rPr>
        <w:t xml:space="preserve"> </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[3]</w:t>
      </w:r>
      <w:r w:rsidR="00F70DB9">
        <w:rPr>
          <w:rFonts w:cstheme="minorHAnsi"/>
          <w:noProof/>
          <w:sz w:val="20"/>
          <w:szCs w:val="24"/>
        </w:rPr>
        <w:tab/>
      </w:r>
      <w:r w:rsidRPr="00C73F20">
        <w:rPr>
          <w:rFonts w:cstheme="minorHAnsi"/>
          <w:noProof/>
          <w:sz w:val="20"/>
          <w:szCs w:val="24"/>
        </w:rPr>
        <w:t>“Human Papillomavirus E6 biosensing_ Current progression on early detection strategies for cervical Cancer.pdf.”.</w:t>
      </w:r>
    </w:p>
    <w:p w:rsidR="00C96F6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[4]</w:t>
      </w:r>
      <w:r w:rsidRPr="00C73F20">
        <w:rPr>
          <w:rFonts w:cstheme="minorHAnsi"/>
          <w:noProof/>
          <w:sz w:val="20"/>
          <w:szCs w:val="24"/>
        </w:rPr>
        <w:tab/>
      </w:r>
      <w:r w:rsidR="00C96F60" w:rsidRPr="00C73F20">
        <w:rPr>
          <w:rFonts w:cstheme="minorHAnsi"/>
          <w:color w:val="222222"/>
          <w:sz w:val="20"/>
          <w:szCs w:val="20"/>
          <w:shd w:val="clear" w:color="auto" w:fill="FFFFFF"/>
        </w:rPr>
        <w:t>Lace, Michael J., James R. Anson, Aloysius J. Klingelhutz, John H. Lee, Aaron D. Bossler, Thomas H. Haugen, and Lubomir P. Turek. "Human papillomavirus (HPV) type 18 induces extended growth in primary human cervical, tonsillar, or foreskin keratinocytes more effectively than other high-risk mucosal HPVs." </w:t>
      </w:r>
      <w:r w:rsidR="00C96F60" w:rsidRPr="00C73F20">
        <w:rPr>
          <w:rFonts w:cstheme="minorHAnsi"/>
          <w:i/>
          <w:iCs/>
          <w:color w:val="222222"/>
          <w:sz w:val="20"/>
          <w:szCs w:val="20"/>
          <w:shd w:val="clear" w:color="auto" w:fill="FFFFFF"/>
        </w:rPr>
        <w:t>Journal of virology</w:t>
      </w:r>
      <w:r w:rsidR="00C96F60" w:rsidRPr="00C73F20">
        <w:rPr>
          <w:rFonts w:cstheme="minorHAnsi"/>
          <w:color w:val="222222"/>
          <w:sz w:val="20"/>
          <w:szCs w:val="20"/>
          <w:shd w:val="clear" w:color="auto" w:fill="FFFFFF"/>
        </w:rPr>
        <w:t> 83, no. 22 (2009): 11784-11794.</w:t>
      </w:r>
      <w:r w:rsidR="00C96F60" w:rsidRPr="00C73F20">
        <w:rPr>
          <w:rFonts w:cstheme="minorHAnsi"/>
          <w:noProof/>
          <w:sz w:val="20"/>
          <w:szCs w:val="24"/>
        </w:rPr>
        <w:t xml:space="preserve"> </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[5]</w:t>
      </w:r>
      <w:r w:rsidRPr="00C73F20">
        <w:rPr>
          <w:rFonts w:cstheme="minorHAnsi"/>
          <w:noProof/>
          <w:sz w:val="20"/>
          <w:szCs w:val="24"/>
        </w:rPr>
        <w:tab/>
        <w:t xml:space="preserve">The American College of Obstetricians and Gynecologists, “Human Papillomavirus (HPV) Infection,” </w:t>
      </w:r>
      <w:r w:rsidRPr="00C73F20">
        <w:rPr>
          <w:rFonts w:cstheme="minorHAnsi"/>
          <w:i/>
          <w:iCs/>
          <w:noProof/>
          <w:sz w:val="20"/>
          <w:szCs w:val="24"/>
        </w:rPr>
        <w:t xml:space="preserve">Am. Coll. Obstet. Gynecol. </w:t>
      </w:r>
      <w:r w:rsidRPr="00C73F20">
        <w:rPr>
          <w:rFonts w:cstheme="minorHAnsi"/>
          <w:noProof/>
          <w:sz w:val="20"/>
          <w:szCs w:val="24"/>
        </w:rPr>
        <w:t>, 2014.</w:t>
      </w:r>
    </w:p>
    <w:p w:rsidR="00C96F6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[6]</w:t>
      </w:r>
      <w:r w:rsidRPr="00C73F20">
        <w:rPr>
          <w:rFonts w:cstheme="minorHAnsi"/>
          <w:noProof/>
          <w:sz w:val="20"/>
          <w:szCs w:val="24"/>
        </w:rPr>
        <w:tab/>
      </w:r>
      <w:r w:rsidR="00C96F60" w:rsidRPr="00C73F20">
        <w:rPr>
          <w:rFonts w:cstheme="minorHAnsi"/>
          <w:color w:val="222222"/>
          <w:sz w:val="20"/>
          <w:szCs w:val="20"/>
          <w:shd w:val="clear" w:color="auto" w:fill="FFFFFF"/>
        </w:rPr>
        <w:t>Kay, Meera. "Screening with acetic acid could prevent 22 000 deaths from cervical cancer in India every year." </w:t>
      </w:r>
      <w:r w:rsidR="00C96F60" w:rsidRPr="00C73F20">
        <w:rPr>
          <w:rFonts w:cstheme="minorHAnsi"/>
          <w:i/>
          <w:iCs/>
          <w:color w:val="222222"/>
          <w:sz w:val="20"/>
          <w:szCs w:val="20"/>
          <w:shd w:val="clear" w:color="auto" w:fill="FFFFFF"/>
        </w:rPr>
        <w:t>The BMJ</w:t>
      </w:r>
      <w:r w:rsidR="00C96F60" w:rsidRPr="00C73F20">
        <w:rPr>
          <w:rFonts w:cstheme="minorHAnsi"/>
          <w:color w:val="222222"/>
          <w:sz w:val="20"/>
          <w:szCs w:val="20"/>
          <w:shd w:val="clear" w:color="auto" w:fill="FFFFFF"/>
        </w:rPr>
        <w:t> 346 (2013).</w:t>
      </w:r>
      <w:r w:rsidR="00C96F60" w:rsidRPr="00C73F20">
        <w:rPr>
          <w:rFonts w:cstheme="minorHAnsi"/>
          <w:noProof/>
          <w:sz w:val="20"/>
          <w:szCs w:val="24"/>
        </w:rPr>
        <w:t xml:space="preserve"> </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[7]</w:t>
      </w:r>
      <w:r w:rsidRPr="00C73F20">
        <w:rPr>
          <w:rFonts w:cstheme="minorHAnsi"/>
          <w:noProof/>
          <w:sz w:val="20"/>
          <w:szCs w:val="24"/>
        </w:rPr>
        <w:tab/>
      </w:r>
      <w:r w:rsidR="00C96F60" w:rsidRPr="00C73F20">
        <w:rPr>
          <w:rFonts w:cstheme="minorHAnsi"/>
          <w:color w:val="222222"/>
          <w:sz w:val="20"/>
          <w:szCs w:val="20"/>
          <w:shd w:val="clear" w:color="auto" w:fill="FFFFFF"/>
        </w:rPr>
        <w:t>Dochez, Carine, Johannes J. Bogers, Rita Verhelst, and Helen Rees. "HPV vaccines to prevent cervical cancer and genital warts: an update." </w:t>
      </w:r>
      <w:r w:rsidR="00C96F60" w:rsidRPr="00C73F20">
        <w:rPr>
          <w:rFonts w:cstheme="minorHAnsi"/>
          <w:i/>
          <w:iCs/>
          <w:color w:val="222222"/>
          <w:sz w:val="20"/>
          <w:szCs w:val="20"/>
          <w:shd w:val="clear" w:color="auto" w:fill="FFFFFF"/>
        </w:rPr>
        <w:t>Vaccine</w:t>
      </w:r>
      <w:r w:rsidR="00C96F60" w:rsidRPr="00C73F20">
        <w:rPr>
          <w:rFonts w:cstheme="minorHAnsi"/>
          <w:color w:val="222222"/>
          <w:sz w:val="20"/>
          <w:szCs w:val="20"/>
          <w:shd w:val="clear" w:color="auto" w:fill="FFFFFF"/>
        </w:rPr>
        <w:t> 32, no. 14 (2014): 1595-1601.</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[8]</w:t>
      </w:r>
      <w:r w:rsidRPr="00C73F20">
        <w:rPr>
          <w:rFonts w:cstheme="minorHAnsi"/>
          <w:noProof/>
          <w:sz w:val="20"/>
          <w:szCs w:val="24"/>
        </w:rPr>
        <w:tab/>
      </w:r>
      <w:r w:rsidR="00C96F60" w:rsidRPr="00C73F20">
        <w:rPr>
          <w:rFonts w:cstheme="minorHAnsi"/>
          <w:color w:val="222222"/>
          <w:sz w:val="20"/>
          <w:szCs w:val="20"/>
          <w:shd w:val="clear" w:color="auto" w:fill="FFFFFF"/>
        </w:rPr>
        <w:t>Chelimo, Carol, Trecia A. Wouldes, Linda D. Cameron, and J. Mark Elwood. "Risk factors for and prevention of human papillomaviruses (HPV), genital warts and cervical cancer." </w:t>
      </w:r>
      <w:r w:rsidR="00C96F60" w:rsidRPr="00C73F20">
        <w:rPr>
          <w:rFonts w:cstheme="minorHAnsi"/>
          <w:i/>
          <w:iCs/>
          <w:color w:val="222222"/>
          <w:sz w:val="20"/>
          <w:szCs w:val="20"/>
          <w:shd w:val="clear" w:color="auto" w:fill="FFFFFF"/>
        </w:rPr>
        <w:t>Journal of Infection</w:t>
      </w:r>
      <w:r w:rsidR="00C96F60" w:rsidRPr="00C73F20">
        <w:rPr>
          <w:rFonts w:cstheme="minorHAnsi"/>
          <w:color w:val="222222"/>
          <w:sz w:val="20"/>
          <w:szCs w:val="20"/>
          <w:shd w:val="clear" w:color="auto" w:fill="FFFFFF"/>
        </w:rPr>
        <w:t> 66, no. 3 (2013): 207-217.</w:t>
      </w:r>
    </w:p>
    <w:p w:rsidR="00C96F6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[9]</w:t>
      </w:r>
      <w:r w:rsidRPr="00C73F20">
        <w:rPr>
          <w:rFonts w:cstheme="minorHAnsi"/>
          <w:noProof/>
          <w:sz w:val="20"/>
          <w:szCs w:val="24"/>
        </w:rPr>
        <w:tab/>
      </w:r>
      <w:r w:rsidR="00C96F60" w:rsidRPr="00C73F20">
        <w:rPr>
          <w:rFonts w:cstheme="minorHAnsi"/>
          <w:color w:val="222222"/>
          <w:sz w:val="20"/>
          <w:szCs w:val="20"/>
          <w:shd w:val="clear" w:color="auto" w:fill="FFFFFF"/>
        </w:rPr>
        <w:t>Chen, Alyce A., Tarik Gheit, Silvia Franceschi, Massimo Tommasino, and Gary M. Clifford. "Human papillomavirus 18 genetic variation and cervical cancer risk worldwide." </w:t>
      </w:r>
      <w:r w:rsidR="00C96F60" w:rsidRPr="00C73F20">
        <w:rPr>
          <w:rFonts w:cstheme="minorHAnsi"/>
          <w:i/>
          <w:iCs/>
          <w:color w:val="222222"/>
          <w:sz w:val="20"/>
          <w:szCs w:val="20"/>
          <w:shd w:val="clear" w:color="auto" w:fill="FFFFFF"/>
        </w:rPr>
        <w:t>Journal of virology</w:t>
      </w:r>
      <w:r w:rsidR="00C96F60" w:rsidRPr="00C73F20">
        <w:rPr>
          <w:rFonts w:cstheme="minorHAnsi"/>
          <w:color w:val="222222"/>
          <w:sz w:val="20"/>
          <w:szCs w:val="20"/>
          <w:shd w:val="clear" w:color="auto" w:fill="FFFFFF"/>
        </w:rPr>
        <w:t> 89, no. 20 (2015): 10680-10687.</w:t>
      </w:r>
      <w:r w:rsidR="00C96F60" w:rsidRPr="00C73F20">
        <w:rPr>
          <w:rFonts w:cstheme="minorHAnsi"/>
          <w:noProof/>
          <w:sz w:val="20"/>
          <w:szCs w:val="24"/>
        </w:rPr>
        <w:t xml:space="preserve"> </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[10]</w:t>
      </w:r>
      <w:r w:rsidRPr="00C73F20">
        <w:rPr>
          <w:rFonts w:cstheme="minorHAnsi"/>
          <w:noProof/>
          <w:sz w:val="20"/>
          <w:szCs w:val="24"/>
        </w:rPr>
        <w:tab/>
      </w:r>
      <w:r w:rsidR="00C96F60" w:rsidRPr="00C73F20">
        <w:rPr>
          <w:rFonts w:cstheme="minorHAnsi"/>
          <w:color w:val="222222"/>
          <w:sz w:val="20"/>
          <w:szCs w:val="20"/>
          <w:shd w:val="clear" w:color="auto" w:fill="FFFFFF"/>
        </w:rPr>
        <w:t>Grabowska, Agnieszka K., and Angelika B. Riemer. "Suppl 2: The Invisible Enemy–How Human Papillomaviruses Avoid Recognition and Clearance by the Host Immune System." </w:t>
      </w:r>
      <w:r w:rsidR="00C96F60" w:rsidRPr="00C73F20">
        <w:rPr>
          <w:rFonts w:cstheme="minorHAnsi"/>
          <w:i/>
          <w:iCs/>
          <w:color w:val="222222"/>
          <w:sz w:val="20"/>
          <w:szCs w:val="20"/>
          <w:shd w:val="clear" w:color="auto" w:fill="FFFFFF"/>
        </w:rPr>
        <w:t>The open virology journal</w:t>
      </w:r>
      <w:r w:rsidR="00C96F60" w:rsidRPr="00C73F20">
        <w:rPr>
          <w:rFonts w:cstheme="minorHAnsi"/>
          <w:color w:val="222222"/>
          <w:sz w:val="20"/>
          <w:szCs w:val="20"/>
          <w:shd w:val="clear" w:color="auto" w:fill="FFFFFF"/>
        </w:rPr>
        <w:t> 6 (2012): 249.</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[11]</w:t>
      </w:r>
      <w:r w:rsidRPr="00C73F20">
        <w:rPr>
          <w:rFonts w:cstheme="minorHAnsi"/>
          <w:noProof/>
          <w:sz w:val="20"/>
          <w:szCs w:val="24"/>
        </w:rPr>
        <w:tab/>
      </w:r>
      <w:r w:rsidR="00C96F60" w:rsidRPr="00C73F20">
        <w:rPr>
          <w:rFonts w:cstheme="minorHAnsi"/>
          <w:color w:val="222222"/>
          <w:sz w:val="20"/>
          <w:szCs w:val="20"/>
          <w:shd w:val="clear" w:color="auto" w:fill="FFFFFF"/>
        </w:rPr>
        <w:t>Song, Dan, Hong Li, Haibo Li, and Jianrong Dai. "Effect of human papillomavirus infection on the immune system and its role in the course of cervical cancer." </w:t>
      </w:r>
      <w:r w:rsidR="00C96F60" w:rsidRPr="00C73F20">
        <w:rPr>
          <w:rFonts w:cstheme="minorHAnsi"/>
          <w:i/>
          <w:iCs/>
          <w:color w:val="222222"/>
          <w:sz w:val="20"/>
          <w:szCs w:val="20"/>
          <w:shd w:val="clear" w:color="auto" w:fill="FFFFFF"/>
        </w:rPr>
        <w:t>Oncology letters</w:t>
      </w:r>
      <w:r w:rsidR="00C96F60" w:rsidRPr="00C73F20">
        <w:rPr>
          <w:rFonts w:cstheme="minorHAnsi"/>
          <w:color w:val="222222"/>
          <w:sz w:val="20"/>
          <w:szCs w:val="20"/>
          <w:shd w:val="clear" w:color="auto" w:fill="FFFFFF"/>
        </w:rPr>
        <w:t> 10, no. 2 (2015): 600-606.</w:t>
      </w:r>
    </w:p>
    <w:p w:rsidR="00C73F2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[12]</w:t>
      </w:r>
      <w:r w:rsidRPr="00C73F20">
        <w:rPr>
          <w:rFonts w:cstheme="minorHAnsi"/>
          <w:noProof/>
          <w:sz w:val="20"/>
          <w:szCs w:val="24"/>
        </w:rPr>
        <w:tab/>
      </w:r>
      <w:r w:rsidR="00367428" w:rsidRPr="00C73F20">
        <w:rPr>
          <w:rFonts w:cstheme="minorHAnsi"/>
          <w:color w:val="222222"/>
          <w:sz w:val="20"/>
          <w:szCs w:val="20"/>
          <w:shd w:val="clear" w:color="auto" w:fill="FFFFFF"/>
        </w:rPr>
        <w:t>Parmin, Nor Azizah, Uda Hashim, Subash CB Gopinath, S. Nadzirah, Zulida Rejali, Amilia Afzan, and M. N. A. Uda. "Human Papillomavirus E6 biosensing: Current progression on early detection strategies for cervical Cancer." </w:t>
      </w:r>
      <w:r w:rsidR="00367428" w:rsidRPr="00C73F20">
        <w:rPr>
          <w:rFonts w:cstheme="minorHAnsi"/>
          <w:i/>
          <w:iCs/>
          <w:color w:val="222222"/>
          <w:sz w:val="20"/>
          <w:szCs w:val="20"/>
          <w:shd w:val="clear" w:color="auto" w:fill="FFFFFF"/>
        </w:rPr>
        <w:t>International journal of biological macromolecules</w:t>
      </w:r>
      <w:r w:rsidR="00367428" w:rsidRPr="00C73F20">
        <w:rPr>
          <w:rFonts w:cstheme="minorHAnsi"/>
          <w:color w:val="222222"/>
          <w:sz w:val="20"/>
          <w:szCs w:val="20"/>
          <w:shd w:val="clear" w:color="auto" w:fill="FFFFFF"/>
        </w:rPr>
        <w:t> (2018).</w:t>
      </w:r>
      <w:r w:rsidR="00367428" w:rsidRPr="00C73F20">
        <w:rPr>
          <w:rFonts w:cstheme="minorHAnsi"/>
          <w:noProof/>
          <w:sz w:val="20"/>
          <w:szCs w:val="24"/>
        </w:rPr>
        <w:t xml:space="preserve"> </w:t>
      </w:r>
    </w:p>
    <w:p w:rsidR="00C73F2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[13]</w:t>
      </w:r>
      <w:r w:rsidRPr="00C73F20">
        <w:rPr>
          <w:rFonts w:cstheme="minorHAnsi"/>
          <w:noProof/>
          <w:sz w:val="20"/>
          <w:szCs w:val="24"/>
        </w:rPr>
        <w:tab/>
      </w:r>
      <w:r w:rsidR="00C73F20" w:rsidRPr="00C73F20">
        <w:rPr>
          <w:rFonts w:cstheme="minorHAnsi"/>
          <w:color w:val="222222"/>
          <w:sz w:val="20"/>
          <w:szCs w:val="20"/>
          <w:shd w:val="clear" w:color="auto" w:fill="FFFFFF"/>
        </w:rPr>
        <w:t>Stock, Michelle L., Laurel M. Peterson, Amy E. Houlihan, and Laura A. Walsh. "Influence of oral sex and oral cancer information on young adults' oral sexual-risk cognitions and likelihood of HPV vaccination." </w:t>
      </w:r>
      <w:r w:rsidR="00C73F20" w:rsidRPr="00C73F20">
        <w:rPr>
          <w:rFonts w:cstheme="minorHAnsi"/>
          <w:i/>
          <w:iCs/>
          <w:color w:val="222222"/>
          <w:sz w:val="20"/>
          <w:szCs w:val="20"/>
          <w:shd w:val="clear" w:color="auto" w:fill="FFFFFF"/>
        </w:rPr>
        <w:t>Journal of sex research</w:t>
      </w:r>
      <w:r w:rsidR="00C73F20" w:rsidRPr="00C73F20">
        <w:rPr>
          <w:rFonts w:cstheme="minorHAnsi"/>
          <w:color w:val="222222"/>
          <w:sz w:val="20"/>
          <w:szCs w:val="20"/>
          <w:shd w:val="clear" w:color="auto" w:fill="FFFFFF"/>
        </w:rPr>
        <w:t> 50, no. 1 (2013): 95-102.</w:t>
      </w:r>
      <w:r w:rsidR="00C73F20" w:rsidRPr="00C73F20">
        <w:rPr>
          <w:rFonts w:cstheme="minorHAnsi"/>
          <w:noProof/>
          <w:sz w:val="20"/>
          <w:szCs w:val="24"/>
        </w:rPr>
        <w:t xml:space="preserve"> </w:t>
      </w:r>
    </w:p>
    <w:p w:rsidR="00C73F2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[14]</w:t>
      </w:r>
      <w:r w:rsidRPr="00C73F20">
        <w:rPr>
          <w:rFonts w:cstheme="minorHAnsi"/>
          <w:noProof/>
          <w:sz w:val="20"/>
          <w:szCs w:val="24"/>
        </w:rPr>
        <w:tab/>
      </w:r>
      <w:r w:rsidR="00C73F20" w:rsidRPr="00C73F20">
        <w:rPr>
          <w:rFonts w:cstheme="minorHAnsi"/>
          <w:color w:val="222222"/>
          <w:sz w:val="20"/>
          <w:szCs w:val="20"/>
          <w:shd w:val="clear" w:color="auto" w:fill="FFFFFF"/>
        </w:rPr>
        <w:t xml:space="preserve">Lakshmipriya, Thangavel, Uda Hashim, Subash CB Gopinath, and N. Azizah. "Microfluidic-based biosensor: signal </w:t>
      </w:r>
      <w:r w:rsidR="00C73F20" w:rsidRPr="00C73F20">
        <w:rPr>
          <w:rFonts w:cstheme="minorHAnsi"/>
          <w:color w:val="222222"/>
          <w:sz w:val="20"/>
          <w:szCs w:val="20"/>
          <w:shd w:val="clear" w:color="auto" w:fill="FFFFFF"/>
        </w:rPr>
        <w:lastRenderedPageBreak/>
        <w:t>enhancement by gold nanoparticle." </w:t>
      </w:r>
      <w:r w:rsidR="00C73F20" w:rsidRPr="00C73F20">
        <w:rPr>
          <w:rFonts w:cstheme="minorHAnsi"/>
          <w:i/>
          <w:iCs/>
          <w:color w:val="222222"/>
          <w:sz w:val="20"/>
          <w:szCs w:val="20"/>
          <w:shd w:val="clear" w:color="auto" w:fill="FFFFFF"/>
        </w:rPr>
        <w:t>Microsystem Technologies</w:t>
      </w:r>
      <w:r w:rsidR="00C73F20" w:rsidRPr="00C73F20">
        <w:rPr>
          <w:rFonts w:cstheme="minorHAnsi"/>
          <w:color w:val="222222"/>
          <w:sz w:val="20"/>
          <w:szCs w:val="20"/>
          <w:shd w:val="clear" w:color="auto" w:fill="FFFFFF"/>
        </w:rPr>
        <w:t> 22, no. 10 (2016): 2389-2395.</w:t>
      </w:r>
      <w:r w:rsidR="00C73F20" w:rsidRPr="00C73F20">
        <w:rPr>
          <w:rFonts w:cstheme="minorHAnsi"/>
          <w:noProof/>
          <w:sz w:val="20"/>
          <w:szCs w:val="24"/>
        </w:rPr>
        <w:t xml:space="preserve"> </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[15]</w:t>
      </w:r>
      <w:r w:rsidRPr="00C73F20">
        <w:rPr>
          <w:rFonts w:cstheme="minorHAnsi"/>
          <w:noProof/>
          <w:sz w:val="20"/>
          <w:szCs w:val="24"/>
        </w:rPr>
        <w:tab/>
      </w:r>
      <w:r w:rsidR="00C73F20" w:rsidRPr="00C73F20">
        <w:rPr>
          <w:rFonts w:cstheme="minorHAnsi"/>
          <w:color w:val="222222"/>
          <w:sz w:val="20"/>
          <w:szCs w:val="20"/>
          <w:shd w:val="clear" w:color="auto" w:fill="FFFFFF"/>
        </w:rPr>
        <w:t>Azizah, Nor, Uda Hashim, Subash CB Gopinath, and Sharipah Nadzirah. "Gold nanoparticle mediated method for spatially resolved deposition of DNA on nano-gapped interdigitated electrodes, and its application to the detection of the human Papillomavirus." </w:t>
      </w:r>
      <w:r w:rsidR="00C73F20" w:rsidRPr="00C73F20">
        <w:rPr>
          <w:rFonts w:cstheme="minorHAnsi"/>
          <w:i/>
          <w:iCs/>
          <w:color w:val="222222"/>
          <w:sz w:val="20"/>
          <w:szCs w:val="20"/>
          <w:shd w:val="clear" w:color="auto" w:fill="FFFFFF"/>
        </w:rPr>
        <w:t>Microchimica Acta</w:t>
      </w:r>
      <w:r w:rsidR="00C73F20" w:rsidRPr="00C73F20">
        <w:rPr>
          <w:rFonts w:cstheme="minorHAnsi"/>
          <w:color w:val="222222"/>
          <w:sz w:val="20"/>
          <w:szCs w:val="20"/>
          <w:shd w:val="clear" w:color="auto" w:fill="FFFFFF"/>
        </w:rPr>
        <w:t> 183, no. 12 (2016): 3119-3126.</w:t>
      </w:r>
    </w:p>
    <w:p w:rsidR="00C73F2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[16]</w:t>
      </w:r>
      <w:r w:rsidRPr="00C73F20">
        <w:rPr>
          <w:rFonts w:cstheme="minorHAnsi"/>
          <w:noProof/>
          <w:sz w:val="20"/>
          <w:szCs w:val="24"/>
        </w:rPr>
        <w:tab/>
      </w:r>
      <w:r w:rsidR="00C73F20" w:rsidRPr="00C73F20">
        <w:rPr>
          <w:rFonts w:cstheme="minorHAnsi"/>
          <w:color w:val="222222"/>
          <w:sz w:val="20"/>
          <w:szCs w:val="20"/>
          <w:shd w:val="clear" w:color="auto" w:fill="FFFFFF"/>
        </w:rPr>
        <w:t>Azizah, Nor, Uda Hashim, Subash CB Gopinath, and Sharipah Nadzirah. "A direct detection of human papillomavirus 16 genomic DNA using gold nanoprobes." </w:t>
      </w:r>
      <w:r w:rsidR="00C73F20" w:rsidRPr="00C73F20">
        <w:rPr>
          <w:rFonts w:cstheme="minorHAnsi"/>
          <w:i/>
          <w:iCs/>
          <w:color w:val="222222"/>
          <w:sz w:val="20"/>
          <w:szCs w:val="20"/>
          <w:shd w:val="clear" w:color="auto" w:fill="FFFFFF"/>
        </w:rPr>
        <w:t>International journal of biological macromolecules</w:t>
      </w:r>
      <w:r w:rsidR="00C73F20" w:rsidRPr="00C73F20">
        <w:rPr>
          <w:rFonts w:cstheme="minorHAnsi"/>
          <w:color w:val="222222"/>
          <w:sz w:val="20"/>
          <w:szCs w:val="20"/>
          <w:shd w:val="clear" w:color="auto" w:fill="FFFFFF"/>
        </w:rPr>
        <w:t> 94 (2017): 571-575.</w:t>
      </w:r>
      <w:r w:rsidR="00C73F20" w:rsidRPr="00C73F20">
        <w:rPr>
          <w:rFonts w:cstheme="minorHAnsi"/>
          <w:noProof/>
          <w:sz w:val="20"/>
          <w:szCs w:val="24"/>
        </w:rPr>
        <w:t xml:space="preserve"> </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[17]</w:t>
      </w:r>
      <w:r w:rsidRPr="00C73F20">
        <w:rPr>
          <w:rFonts w:cstheme="minorHAnsi"/>
          <w:noProof/>
          <w:sz w:val="20"/>
          <w:szCs w:val="24"/>
        </w:rPr>
        <w:tab/>
        <w:t>“Ref. IDEAU200,” p. 33428.</w:t>
      </w:r>
    </w:p>
    <w:p w:rsidR="00C73F2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[18]</w:t>
      </w:r>
      <w:r w:rsidRPr="00C73F20">
        <w:rPr>
          <w:rFonts w:cstheme="minorHAnsi"/>
          <w:noProof/>
          <w:sz w:val="20"/>
          <w:szCs w:val="24"/>
        </w:rPr>
        <w:tab/>
      </w:r>
      <w:r w:rsidR="00C73F20" w:rsidRPr="00C73F20">
        <w:rPr>
          <w:rFonts w:cstheme="minorHAnsi"/>
          <w:color w:val="222222"/>
          <w:sz w:val="20"/>
          <w:szCs w:val="20"/>
          <w:shd w:val="clear" w:color="auto" w:fill="FFFFFF"/>
        </w:rPr>
        <w:t>Hsiao, Vincent KS, John R. Waldeisen, Yuebing Zheng, Pamela F. Lloyd, Timothy J. Bunning, and Tony Jun Huang. "Aminopropyltriethoxysilane (APTES)-functionalized nanoporous polymeric gratings: fabrication and application in biosensing." </w:t>
      </w:r>
      <w:r w:rsidR="00C73F20" w:rsidRPr="00C73F20">
        <w:rPr>
          <w:rFonts w:cstheme="minorHAnsi"/>
          <w:i/>
          <w:iCs/>
          <w:color w:val="222222"/>
          <w:sz w:val="20"/>
          <w:szCs w:val="20"/>
          <w:shd w:val="clear" w:color="auto" w:fill="FFFFFF"/>
        </w:rPr>
        <w:t>Journal of Materials Chemistry</w:t>
      </w:r>
      <w:r w:rsidR="00C73F20" w:rsidRPr="00C73F20">
        <w:rPr>
          <w:rFonts w:cstheme="minorHAnsi"/>
          <w:color w:val="222222"/>
          <w:sz w:val="20"/>
          <w:szCs w:val="20"/>
          <w:shd w:val="clear" w:color="auto" w:fill="FFFFFF"/>
        </w:rPr>
        <w:t> 17, no. 46 (2007): 4896-4901.</w:t>
      </w:r>
      <w:r w:rsidR="00C73F20" w:rsidRPr="00C73F20">
        <w:rPr>
          <w:rFonts w:cstheme="minorHAnsi"/>
          <w:noProof/>
          <w:sz w:val="20"/>
          <w:szCs w:val="24"/>
        </w:rPr>
        <w:t xml:space="preserve"> </w:t>
      </w:r>
    </w:p>
    <w:p w:rsidR="00C73F20"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[19]</w:t>
      </w:r>
      <w:r w:rsidRPr="00C73F20">
        <w:rPr>
          <w:rFonts w:cstheme="minorHAnsi"/>
          <w:noProof/>
          <w:sz w:val="20"/>
          <w:szCs w:val="24"/>
        </w:rPr>
        <w:tab/>
      </w:r>
      <w:r w:rsidR="00C73F20" w:rsidRPr="00C73F20">
        <w:rPr>
          <w:rFonts w:cstheme="minorHAnsi"/>
          <w:color w:val="222222"/>
          <w:sz w:val="20"/>
          <w:szCs w:val="20"/>
          <w:shd w:val="clear" w:color="auto" w:fill="FFFFFF"/>
        </w:rPr>
        <w:t>Rosenholm, Jessica M., and Mika Lindén. "Wet-chemical analysis of surface concentration of accessible groups on different amino-functionalized mesoporous SBA-15 silicas." </w:t>
      </w:r>
      <w:r w:rsidR="00C73F20" w:rsidRPr="00C73F20">
        <w:rPr>
          <w:rFonts w:cstheme="minorHAnsi"/>
          <w:i/>
          <w:iCs/>
          <w:color w:val="222222"/>
          <w:sz w:val="20"/>
          <w:szCs w:val="20"/>
          <w:shd w:val="clear" w:color="auto" w:fill="FFFFFF"/>
        </w:rPr>
        <w:t>Chemistry of Materials</w:t>
      </w:r>
      <w:r w:rsidR="00C73F20" w:rsidRPr="00C73F20">
        <w:rPr>
          <w:rFonts w:cstheme="minorHAnsi"/>
          <w:color w:val="222222"/>
          <w:sz w:val="20"/>
          <w:szCs w:val="20"/>
          <w:shd w:val="clear" w:color="auto" w:fill="FFFFFF"/>
        </w:rPr>
        <w:t> 19, no. 20 (2007): 5023-5034.</w:t>
      </w:r>
      <w:r w:rsidR="00C73F20" w:rsidRPr="00C73F20">
        <w:rPr>
          <w:rFonts w:cstheme="minorHAnsi"/>
          <w:noProof/>
          <w:sz w:val="20"/>
          <w:szCs w:val="24"/>
        </w:rPr>
        <w:t xml:space="preserve"> </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[20]</w:t>
      </w:r>
      <w:r w:rsidRPr="00C73F20">
        <w:rPr>
          <w:rFonts w:cstheme="minorHAnsi"/>
          <w:noProof/>
          <w:sz w:val="20"/>
          <w:szCs w:val="24"/>
        </w:rPr>
        <w:tab/>
        <w:t xml:space="preserve">A. Jones, X. Zhang, and X. Lei, “Covalent Probe Finds Carboxylic Acid,” </w:t>
      </w:r>
      <w:r w:rsidRPr="00C73F20">
        <w:rPr>
          <w:rFonts w:cstheme="minorHAnsi"/>
          <w:i/>
          <w:iCs/>
          <w:noProof/>
          <w:sz w:val="20"/>
          <w:szCs w:val="24"/>
        </w:rPr>
        <w:t>Cell Chemical Biology</w:t>
      </w:r>
      <w:r w:rsidRPr="00C73F20">
        <w:rPr>
          <w:rFonts w:cstheme="minorHAnsi"/>
          <w:noProof/>
          <w:sz w:val="20"/>
          <w:szCs w:val="24"/>
        </w:rPr>
        <w:t>, vol. 24, no. 5. pp. 537–539, 2017.</w:t>
      </w:r>
    </w:p>
    <w:p w:rsidR="00D67C18" w:rsidRPr="00C73F20" w:rsidRDefault="00D67C18" w:rsidP="00F70DB9">
      <w:pPr>
        <w:widowControl w:val="0"/>
        <w:autoSpaceDE w:val="0"/>
        <w:autoSpaceDN w:val="0"/>
        <w:adjustRightInd w:val="0"/>
        <w:spacing w:after="0" w:line="240" w:lineRule="auto"/>
        <w:ind w:left="539" w:hanging="539"/>
        <w:jc w:val="both"/>
        <w:rPr>
          <w:rFonts w:cstheme="minorHAnsi"/>
          <w:noProof/>
          <w:sz w:val="20"/>
          <w:szCs w:val="24"/>
        </w:rPr>
      </w:pPr>
      <w:r w:rsidRPr="00C73F20">
        <w:rPr>
          <w:rFonts w:cstheme="minorHAnsi"/>
          <w:noProof/>
          <w:sz w:val="20"/>
          <w:szCs w:val="24"/>
        </w:rPr>
        <w:t>[21]</w:t>
      </w:r>
      <w:r w:rsidRPr="00C73F20">
        <w:rPr>
          <w:rFonts w:cstheme="minorHAnsi"/>
          <w:noProof/>
          <w:sz w:val="20"/>
          <w:szCs w:val="24"/>
        </w:rPr>
        <w:tab/>
      </w:r>
      <w:r w:rsidR="00C73F20" w:rsidRPr="00C73F20">
        <w:rPr>
          <w:rFonts w:cstheme="minorHAnsi"/>
          <w:color w:val="222222"/>
          <w:sz w:val="20"/>
          <w:szCs w:val="20"/>
          <w:shd w:val="clear" w:color="auto" w:fill="FFFFFF"/>
        </w:rPr>
        <w:t>Zhang, Yonghua, Xiaohui Geng, Junjie Ai, Qiang Gao, Honglan Qi, and Chengxiao Zhang. "Signal amplification detection of DNA using a sensor fabricated by one-step covalent immobilization of amino-terminated probe DNA onto the polydopamine-modified screen-printed carbon electrode." </w:t>
      </w:r>
      <w:r w:rsidR="00C73F20" w:rsidRPr="00C73F20">
        <w:rPr>
          <w:rFonts w:cstheme="minorHAnsi"/>
          <w:i/>
          <w:iCs/>
          <w:color w:val="222222"/>
          <w:sz w:val="20"/>
          <w:szCs w:val="20"/>
          <w:shd w:val="clear" w:color="auto" w:fill="FFFFFF"/>
        </w:rPr>
        <w:t>Sensors and Actuators B: Chemical</w:t>
      </w:r>
      <w:r w:rsidR="00C73F20" w:rsidRPr="00C73F20">
        <w:rPr>
          <w:rFonts w:cstheme="minorHAnsi"/>
          <w:color w:val="222222"/>
          <w:sz w:val="20"/>
          <w:szCs w:val="20"/>
          <w:shd w:val="clear" w:color="auto" w:fill="FFFFFF"/>
        </w:rPr>
        <w:t> 221 (2015): 1535-1541.</w:t>
      </w:r>
    </w:p>
    <w:p w:rsidR="00D67C18" w:rsidRDefault="00D67C18" w:rsidP="00F70DB9">
      <w:pPr>
        <w:widowControl w:val="0"/>
        <w:autoSpaceDE w:val="0"/>
        <w:autoSpaceDN w:val="0"/>
        <w:adjustRightInd w:val="0"/>
        <w:spacing w:after="0" w:line="240" w:lineRule="auto"/>
        <w:ind w:left="539" w:hanging="539"/>
        <w:jc w:val="both"/>
        <w:rPr>
          <w:rFonts w:cstheme="minorHAnsi"/>
          <w:color w:val="222222"/>
          <w:sz w:val="20"/>
          <w:szCs w:val="20"/>
          <w:shd w:val="clear" w:color="auto" w:fill="FFFFFF"/>
        </w:rPr>
      </w:pPr>
      <w:r w:rsidRPr="00C73F20">
        <w:rPr>
          <w:rFonts w:cstheme="minorHAnsi"/>
          <w:noProof/>
          <w:sz w:val="20"/>
          <w:szCs w:val="24"/>
        </w:rPr>
        <w:t>[22]</w:t>
      </w:r>
      <w:r w:rsidRPr="00C73F20">
        <w:rPr>
          <w:rFonts w:cstheme="minorHAnsi"/>
          <w:noProof/>
          <w:sz w:val="20"/>
          <w:szCs w:val="24"/>
        </w:rPr>
        <w:tab/>
      </w:r>
      <w:r w:rsidR="00C73F20" w:rsidRPr="00C73F20">
        <w:rPr>
          <w:rFonts w:cstheme="minorHAnsi"/>
          <w:color w:val="222222"/>
          <w:sz w:val="20"/>
          <w:szCs w:val="20"/>
          <w:shd w:val="clear" w:color="auto" w:fill="FFFFFF"/>
        </w:rPr>
        <w:t>de Figueiredo, Renata Marcia, Jean-Simon Suppo, and Jean-Marc Campagne. "Nonclassical routes for amide bond formation." </w:t>
      </w:r>
      <w:r w:rsidR="00C73F20" w:rsidRPr="00C73F20">
        <w:rPr>
          <w:rFonts w:cstheme="minorHAnsi"/>
          <w:i/>
          <w:iCs/>
          <w:color w:val="222222"/>
          <w:sz w:val="20"/>
          <w:szCs w:val="20"/>
          <w:shd w:val="clear" w:color="auto" w:fill="FFFFFF"/>
        </w:rPr>
        <w:t>Chemical reviews</w:t>
      </w:r>
      <w:r w:rsidR="00C73F20" w:rsidRPr="00C73F20">
        <w:rPr>
          <w:rFonts w:cstheme="minorHAnsi"/>
          <w:color w:val="222222"/>
          <w:sz w:val="20"/>
          <w:szCs w:val="20"/>
          <w:shd w:val="clear" w:color="auto" w:fill="FFFFFF"/>
        </w:rPr>
        <w:t> 116, no. 19 (2016): 12029-12122.</w:t>
      </w:r>
    </w:p>
    <w:p w:rsidR="00F70DB9" w:rsidRDefault="00F70DB9" w:rsidP="005F6D8D">
      <w:pPr>
        <w:widowControl w:val="0"/>
        <w:autoSpaceDE w:val="0"/>
        <w:autoSpaceDN w:val="0"/>
        <w:adjustRightInd w:val="0"/>
        <w:spacing w:after="0" w:line="240" w:lineRule="auto"/>
        <w:ind w:left="640" w:hanging="640"/>
        <w:jc w:val="both"/>
        <w:rPr>
          <w:rFonts w:cstheme="minorHAnsi"/>
          <w:noProof/>
          <w:sz w:val="20"/>
        </w:rPr>
      </w:pPr>
    </w:p>
    <w:p w:rsidR="00F70DB9" w:rsidRPr="00C73F20" w:rsidRDefault="00F70DB9" w:rsidP="005F6D8D">
      <w:pPr>
        <w:widowControl w:val="0"/>
        <w:autoSpaceDE w:val="0"/>
        <w:autoSpaceDN w:val="0"/>
        <w:adjustRightInd w:val="0"/>
        <w:spacing w:after="0" w:line="240" w:lineRule="auto"/>
        <w:ind w:left="640" w:hanging="640"/>
        <w:jc w:val="both"/>
        <w:rPr>
          <w:rFonts w:cstheme="minorHAnsi"/>
          <w:noProof/>
          <w:sz w:val="20"/>
        </w:rPr>
      </w:pPr>
    </w:p>
    <w:p w:rsidR="000F794A" w:rsidRPr="000F794A" w:rsidRDefault="00B2700A" w:rsidP="00F70DB9">
      <w:pPr>
        <w:widowControl w:val="0"/>
        <w:autoSpaceDE w:val="0"/>
        <w:autoSpaceDN w:val="0"/>
        <w:adjustRightInd w:val="0"/>
        <w:spacing w:after="0" w:line="240" w:lineRule="auto"/>
        <w:ind w:left="640" w:hanging="640"/>
        <w:jc w:val="both"/>
        <w:rPr>
          <w:noProof/>
          <w:color w:val="000000" w:themeColor="text1"/>
          <w:sz w:val="20"/>
          <w:szCs w:val="20"/>
        </w:rPr>
      </w:pPr>
      <w:r w:rsidRPr="00C73F20">
        <w:rPr>
          <w:rFonts w:cstheme="minorHAnsi"/>
          <w:b/>
          <w:bCs/>
          <w:sz w:val="20"/>
          <w:szCs w:val="20"/>
        </w:rPr>
        <w:fldChar w:fldCharType="end"/>
      </w:r>
    </w:p>
    <w:sectPr w:rsidR="000F794A" w:rsidRPr="000F794A" w:rsidSect="00492471">
      <w:headerReference w:type="default" r:id="rId17"/>
      <w:footerReference w:type="default" r:id="rId18"/>
      <w:headerReference w:type="first" r:id="rId19"/>
      <w:footerReference w:type="first" r:id="rId20"/>
      <w:pgSz w:w="11906" w:h="16838"/>
      <w:pgMar w:top="1440" w:right="1080" w:bottom="1440" w:left="1080" w:header="57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58" w:rsidRDefault="00347358" w:rsidP="00307DBE">
      <w:pPr>
        <w:spacing w:after="0" w:line="240" w:lineRule="auto"/>
      </w:pPr>
      <w:r>
        <w:separator/>
      </w:r>
    </w:p>
  </w:endnote>
  <w:endnote w:type="continuationSeparator" w:id="0">
    <w:p w:rsidR="00347358" w:rsidRDefault="00347358"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4A143E">
          <w:rPr>
            <w:noProof/>
          </w:rPr>
          <w:t>6</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4A143E">
          <w:rPr>
            <w:noProof/>
          </w:rPr>
          <w:t>1</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58" w:rsidRDefault="00347358" w:rsidP="00307DBE">
      <w:pPr>
        <w:spacing w:after="0" w:line="240" w:lineRule="auto"/>
      </w:pPr>
      <w:r>
        <w:separator/>
      </w:r>
    </w:p>
  </w:footnote>
  <w:footnote w:type="continuationSeparator" w:id="0">
    <w:p w:rsidR="00347358" w:rsidRDefault="00347358" w:rsidP="00307DBE">
      <w:pPr>
        <w:spacing w:after="0" w:line="240" w:lineRule="auto"/>
      </w:pPr>
      <w:r>
        <w:continuationSeparator/>
      </w:r>
    </w:p>
  </w:footnote>
  <w:footnote w:id="1">
    <w:p w:rsidR="00691FF8" w:rsidRPr="00CA466E" w:rsidRDefault="00691FF8" w:rsidP="00691FF8">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691FF8" w:rsidRPr="007F18A6" w:rsidRDefault="00691FF8" w:rsidP="00691FF8">
      <w:pPr>
        <w:pStyle w:val="FootnoteText"/>
        <w:rPr>
          <w:i/>
          <w:lang w:val="en-US"/>
        </w:rPr>
      </w:pPr>
      <w:r w:rsidRPr="007F18A6">
        <w:rPr>
          <w:rFonts w:asciiTheme="minorHAnsi" w:hAnsiTheme="minorHAnsi"/>
          <w:i/>
          <w:iCs/>
        </w:rPr>
        <w:t>E-mail address</w:t>
      </w:r>
      <w:r w:rsidRPr="007F18A6">
        <w:rPr>
          <w:rFonts w:asciiTheme="minorHAnsi" w:hAnsiTheme="minorHAnsi" w:cstheme="minorHAnsi"/>
          <w:i/>
          <w:iCs/>
        </w:rPr>
        <w:t xml:space="preserve">: </w:t>
      </w:r>
      <w:r w:rsidRPr="00691FF8">
        <w:rPr>
          <w:rFonts w:asciiTheme="minorHAnsi" w:eastAsia="Times New Roman" w:hAnsiTheme="minorHAnsi" w:cstheme="minorHAnsi"/>
          <w:i/>
          <w:w w:val="99"/>
        </w:rPr>
        <w:t>azizahparmin@unimap.edu.my</w:t>
      </w:r>
      <w:r w:rsidRPr="007F18A6">
        <w:rPr>
          <w:rFonts w:asciiTheme="minorHAnsi" w:hAnsiTheme="minorHAnsi"/>
          <w:i/>
          <w:iCs/>
        </w:rPr>
        <w:t>(</w:t>
      </w:r>
      <w:r>
        <w:rPr>
          <w:rFonts w:asciiTheme="minorHAnsi" w:eastAsia="Times New Roman" w:hAnsiTheme="minorHAnsi" w:cstheme="minorHAnsi"/>
          <w:i/>
          <w:w w:val="99"/>
        </w:rPr>
        <w:t>Nor Azizah Parmin</w:t>
      </w:r>
      <w:r w:rsidRPr="007F18A6">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MY" w:eastAsia="en-MY"/>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492471" w:rsidRPr="003F5EA9">
      <w:rPr>
        <w:rFonts w:ascii="Times New Roman" w:eastAsia="Calibri" w:hAnsi="Times New Roman" w:cs="Arial"/>
        <w:i/>
        <w:iCs/>
        <w:sz w:val="16"/>
        <w:szCs w:val="14"/>
        <w:lang w:val="en-GB"/>
      </w:rPr>
      <w:t xml:space="preserve">Journal of </w:t>
    </w:r>
    <w:r w:rsidR="00492471">
      <w:rPr>
        <w:rFonts w:ascii="Times New Roman" w:eastAsia="Calibri" w:hAnsi="Times New Roman" w:cs="Arial"/>
        <w:i/>
        <w:iCs/>
        <w:sz w:val="16"/>
        <w:szCs w:val="14"/>
        <w:lang w:val="en-GB"/>
      </w:rPr>
      <w:t>Futuristic Biosciences and Biomedical Engineering</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492471">
      <w:rPr>
        <w:rFonts w:ascii="Times New Roman" w:eastAsia="Calibri" w:hAnsi="Times New Roman" w:cs="Arial"/>
        <w:sz w:val="16"/>
        <w:szCs w:val="14"/>
        <w:lang w:val="en-GB"/>
      </w:rPr>
      <w:t>1</w:t>
    </w:r>
    <w:r w:rsidRPr="004E2831">
      <w:rPr>
        <w:rFonts w:ascii="Times New Roman" w:eastAsia="Calibri" w:hAnsi="Times New Roman" w:cs="Arial"/>
        <w:sz w:val="16"/>
        <w:szCs w:val="14"/>
        <w:lang w:val="en-GB"/>
      </w:rPr>
      <w:t xml:space="preserve">, Issue </w:t>
    </w:r>
    <w:r w:rsidR="00492471">
      <w:rPr>
        <w:rFonts w:ascii="Times New Roman" w:eastAsia="Calibri" w:hAnsi="Times New Roman" w:cs="Arial"/>
        <w:sz w:val="16"/>
        <w:szCs w:val="14"/>
        <w:lang w:val="en-GB"/>
      </w:rPr>
      <w:t>1</w:t>
    </w:r>
    <w:r w:rsidRPr="004E2831">
      <w:rPr>
        <w:rFonts w:ascii="Times New Roman" w:eastAsia="Calibri" w:hAnsi="Times New Roman" w:cs="Arial"/>
        <w:sz w:val="16"/>
        <w:szCs w:val="14"/>
        <w:lang w:val="en-GB"/>
      </w:rPr>
      <w:t xml:space="preserve"> (201</w:t>
    </w:r>
    <w:r w:rsidR="00492471">
      <w:rPr>
        <w:rFonts w:ascii="Times New Roman" w:eastAsia="Calibri" w:hAnsi="Times New Roman" w:cs="Arial"/>
        <w:sz w:val="16"/>
        <w:szCs w:val="14"/>
        <w:lang w:val="en-GB"/>
      </w:rPr>
      <w:t>9</w:t>
    </w:r>
    <w:r w:rsidRPr="004E2831">
      <w:rPr>
        <w:rFonts w:ascii="Times New Roman" w:eastAsia="Calibri" w:hAnsi="Times New Roman" w:cs="Arial"/>
        <w:sz w:val="16"/>
        <w:szCs w:val="14"/>
        <w:lang w:val="en-GB"/>
      </w:rPr>
      <w:t xml:space="preserve">) </w:t>
    </w:r>
    <w:r w:rsidR="00492471">
      <w:rPr>
        <w:rFonts w:ascii="Times New Roman" w:eastAsia="Calibri" w:hAnsi="Times New Roman" w:cs="Arial"/>
        <w:sz w:val="16"/>
        <w:szCs w:val="14"/>
        <w:lang w:val="en-GB"/>
      </w:rPr>
      <w:t>1</w:t>
    </w:r>
    <w:r w:rsidRPr="004E2831">
      <w:rPr>
        <w:rFonts w:ascii="Times New Roman" w:eastAsia="Calibri" w:hAnsi="Times New Roman" w:cs="Arial"/>
        <w:sz w:val="16"/>
        <w:szCs w:val="14"/>
        <w:lang w:val="en-GB"/>
      </w:rPr>
      <w:t>-</w:t>
    </w:r>
    <w:r w:rsidR="00492471">
      <w:rPr>
        <w:rFonts w:ascii="Times New Roman" w:eastAsia="Calibri" w:hAnsi="Times New Roman" w:cs="Arial"/>
        <w:sz w:val="16"/>
        <w:szCs w:val="14"/>
        <w:lang w:val="en-GB"/>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w:t>
    </w:r>
    <w:r w:rsidR="00492471">
      <w:rPr>
        <w:rFonts w:ascii="Times New Roman" w:eastAsia="Calibri" w:hAnsi="Times New Roman" w:cs="Arial"/>
        <w:i/>
        <w:iCs/>
        <w:sz w:val="16"/>
        <w:szCs w:val="14"/>
        <w:lang w:val="en-GB"/>
      </w:rPr>
      <w:t>Futuristic Biosciences and Biomedical Engineering</w:t>
    </w:r>
    <w:r w:rsidR="00E50F2B">
      <w:rPr>
        <w:rFonts w:ascii="Times New Roman" w:eastAsia="Calibri" w:hAnsi="Times New Roman" w:cs="Arial"/>
        <w:color w:val="000000" w:themeColor="text1"/>
        <w:sz w:val="16"/>
        <w:szCs w:val="14"/>
        <w:lang w:val="en-GB"/>
      </w:rPr>
      <w:t xml:space="preserve"> </w:t>
    </w:r>
    <w:r w:rsidR="00492471">
      <w:rPr>
        <w:rFonts w:ascii="Times New Roman" w:eastAsia="Calibri" w:hAnsi="Times New Roman" w:cs="Arial"/>
        <w:color w:val="000000" w:themeColor="text1"/>
        <w:sz w:val="16"/>
        <w:szCs w:val="14"/>
        <w:lang w:val="en-GB"/>
      </w:rPr>
      <w:t>1</w:t>
    </w:r>
    <w:r w:rsidRPr="008B1CF6">
      <w:rPr>
        <w:rFonts w:ascii="Times New Roman" w:eastAsia="Calibri" w:hAnsi="Times New Roman" w:cs="Arial"/>
        <w:color w:val="000000" w:themeColor="text1"/>
        <w:sz w:val="16"/>
        <w:szCs w:val="14"/>
        <w:lang w:val="en-GB"/>
      </w:rPr>
      <w:t xml:space="preserve">, Issue </w:t>
    </w:r>
    <w:r w:rsidR="00492471">
      <w:rPr>
        <w:rFonts w:ascii="Times New Roman" w:eastAsia="Calibri" w:hAnsi="Times New Roman" w:cs="Arial"/>
        <w:color w:val="000000" w:themeColor="text1"/>
        <w:sz w:val="16"/>
        <w:szCs w:val="14"/>
        <w:lang w:val="en-GB"/>
      </w:rPr>
      <w:t>1</w:t>
    </w:r>
    <w:r w:rsidRPr="008B1CF6">
      <w:rPr>
        <w:rFonts w:ascii="Times New Roman" w:eastAsia="Calibri" w:hAnsi="Times New Roman" w:cs="Arial"/>
        <w:color w:val="000000" w:themeColor="text1"/>
        <w:sz w:val="16"/>
        <w:szCs w:val="14"/>
        <w:lang w:val="en-GB"/>
      </w:rPr>
      <w:t xml:space="preserve"> (201</w:t>
    </w:r>
    <w:r w:rsidR="00492471">
      <w:rPr>
        <w:rFonts w:ascii="Times New Roman" w:eastAsia="Calibri" w:hAnsi="Times New Roman" w:cs="Arial"/>
        <w:color w:val="000000" w:themeColor="text1"/>
        <w:sz w:val="16"/>
        <w:szCs w:val="14"/>
        <w:lang w:val="en-GB"/>
      </w:rPr>
      <w:t>9</w:t>
    </w:r>
    <w:r w:rsidRPr="008B1CF6">
      <w:rPr>
        <w:rFonts w:ascii="Times New Roman" w:eastAsia="Calibri" w:hAnsi="Times New Roman" w:cs="Arial"/>
        <w:color w:val="000000" w:themeColor="text1"/>
        <w:sz w:val="16"/>
        <w:szCs w:val="14"/>
        <w:lang w:val="en-GB"/>
      </w:rPr>
      <w:t xml:space="preserve">) </w:t>
    </w:r>
    <w:r w:rsidR="00492471">
      <w:rPr>
        <w:rFonts w:ascii="Times New Roman" w:eastAsia="Calibri" w:hAnsi="Times New Roman" w:cs="Arial"/>
        <w:color w:val="000000" w:themeColor="text1"/>
        <w:sz w:val="16"/>
        <w:szCs w:val="14"/>
        <w:lang w:val="en-GB"/>
      </w:rPr>
      <w:t>1</w:t>
    </w:r>
    <w:r w:rsidRPr="008B1CF6">
      <w:rPr>
        <w:rFonts w:ascii="Times New Roman" w:eastAsia="Calibri" w:hAnsi="Times New Roman" w:cs="Arial"/>
        <w:color w:val="000000" w:themeColor="text1"/>
        <w:sz w:val="16"/>
        <w:szCs w:val="14"/>
        <w:lang w:val="en-GB"/>
      </w:rPr>
      <w:t>-</w:t>
    </w:r>
    <w:r w:rsidR="00492471">
      <w:rPr>
        <w:rFonts w:ascii="Times New Roman" w:eastAsia="Calibri" w:hAnsi="Times New Roman" w:cs="Arial"/>
        <w:color w:val="000000" w:themeColor="text1"/>
        <w:sz w:val="16"/>
        <w:szCs w:val="14"/>
        <w:lang w:val="en-GB"/>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yNLK0sLQ0MDAyNTFU0lEKTi0uzszPAykwrAUAC279jywAAAA="/>
  </w:docVars>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A2A67"/>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835"/>
    <w:rsid w:val="001F2E65"/>
    <w:rsid w:val="001F30D2"/>
    <w:rsid w:val="001F32C9"/>
    <w:rsid w:val="001F693F"/>
    <w:rsid w:val="0020061B"/>
    <w:rsid w:val="00210DE4"/>
    <w:rsid w:val="00212C72"/>
    <w:rsid w:val="00213165"/>
    <w:rsid w:val="00214388"/>
    <w:rsid w:val="00216DD8"/>
    <w:rsid w:val="0023132F"/>
    <w:rsid w:val="00234963"/>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47358"/>
    <w:rsid w:val="00351F89"/>
    <w:rsid w:val="00354E40"/>
    <w:rsid w:val="00355F5B"/>
    <w:rsid w:val="00365031"/>
    <w:rsid w:val="00367428"/>
    <w:rsid w:val="00371DE7"/>
    <w:rsid w:val="00374DB7"/>
    <w:rsid w:val="00380ADE"/>
    <w:rsid w:val="00383A7A"/>
    <w:rsid w:val="003A055C"/>
    <w:rsid w:val="003A6492"/>
    <w:rsid w:val="003B41D0"/>
    <w:rsid w:val="003B4270"/>
    <w:rsid w:val="003C091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2471"/>
    <w:rsid w:val="004951C1"/>
    <w:rsid w:val="0049671B"/>
    <w:rsid w:val="004A1184"/>
    <w:rsid w:val="004A143E"/>
    <w:rsid w:val="004B71F1"/>
    <w:rsid w:val="004B7812"/>
    <w:rsid w:val="004C0B7C"/>
    <w:rsid w:val="004D4C3F"/>
    <w:rsid w:val="004D51C0"/>
    <w:rsid w:val="004D7141"/>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3743"/>
    <w:rsid w:val="005D5F99"/>
    <w:rsid w:val="005E0FDB"/>
    <w:rsid w:val="005E2760"/>
    <w:rsid w:val="005E396C"/>
    <w:rsid w:val="005E527A"/>
    <w:rsid w:val="005E7680"/>
    <w:rsid w:val="005F02F0"/>
    <w:rsid w:val="005F3A6C"/>
    <w:rsid w:val="005F4C3B"/>
    <w:rsid w:val="005F6D8D"/>
    <w:rsid w:val="00601035"/>
    <w:rsid w:val="006207BD"/>
    <w:rsid w:val="00625B1A"/>
    <w:rsid w:val="0063171D"/>
    <w:rsid w:val="00632E84"/>
    <w:rsid w:val="0063562B"/>
    <w:rsid w:val="00635673"/>
    <w:rsid w:val="006433C9"/>
    <w:rsid w:val="0066095F"/>
    <w:rsid w:val="00662314"/>
    <w:rsid w:val="006657E9"/>
    <w:rsid w:val="00667439"/>
    <w:rsid w:val="00667632"/>
    <w:rsid w:val="006715E7"/>
    <w:rsid w:val="00675E7C"/>
    <w:rsid w:val="00682FCD"/>
    <w:rsid w:val="00686728"/>
    <w:rsid w:val="00691FF8"/>
    <w:rsid w:val="00692574"/>
    <w:rsid w:val="006A279E"/>
    <w:rsid w:val="006B0F87"/>
    <w:rsid w:val="006B11EE"/>
    <w:rsid w:val="006C4697"/>
    <w:rsid w:val="006C624A"/>
    <w:rsid w:val="006D3596"/>
    <w:rsid w:val="006D6928"/>
    <w:rsid w:val="006D6A4D"/>
    <w:rsid w:val="006E06CF"/>
    <w:rsid w:val="006E5F93"/>
    <w:rsid w:val="006F1650"/>
    <w:rsid w:val="006F273C"/>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83E"/>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3FE8"/>
    <w:rsid w:val="007F45F0"/>
    <w:rsid w:val="00800935"/>
    <w:rsid w:val="008045F2"/>
    <w:rsid w:val="00811034"/>
    <w:rsid w:val="00811AC6"/>
    <w:rsid w:val="00812A5E"/>
    <w:rsid w:val="00815D2F"/>
    <w:rsid w:val="00821D2E"/>
    <w:rsid w:val="00822A2A"/>
    <w:rsid w:val="00825E70"/>
    <w:rsid w:val="00835E8A"/>
    <w:rsid w:val="00841367"/>
    <w:rsid w:val="00843AA1"/>
    <w:rsid w:val="0084484B"/>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006B"/>
    <w:rsid w:val="00971083"/>
    <w:rsid w:val="00977FDC"/>
    <w:rsid w:val="00980B0D"/>
    <w:rsid w:val="0098241C"/>
    <w:rsid w:val="00983467"/>
    <w:rsid w:val="0099295A"/>
    <w:rsid w:val="0099316A"/>
    <w:rsid w:val="00993A08"/>
    <w:rsid w:val="00994CD5"/>
    <w:rsid w:val="009A4C33"/>
    <w:rsid w:val="009B61C6"/>
    <w:rsid w:val="009C0965"/>
    <w:rsid w:val="009C4F7E"/>
    <w:rsid w:val="009C73DF"/>
    <w:rsid w:val="009C7A03"/>
    <w:rsid w:val="009D3B7A"/>
    <w:rsid w:val="009D46BA"/>
    <w:rsid w:val="009E0247"/>
    <w:rsid w:val="009E1876"/>
    <w:rsid w:val="009E2B42"/>
    <w:rsid w:val="009F2976"/>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00A"/>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003A"/>
    <w:rsid w:val="00B619E6"/>
    <w:rsid w:val="00B63B3C"/>
    <w:rsid w:val="00B644FA"/>
    <w:rsid w:val="00B72BE1"/>
    <w:rsid w:val="00B75EA5"/>
    <w:rsid w:val="00B7679C"/>
    <w:rsid w:val="00B77370"/>
    <w:rsid w:val="00B779CB"/>
    <w:rsid w:val="00B80458"/>
    <w:rsid w:val="00B82699"/>
    <w:rsid w:val="00B82F19"/>
    <w:rsid w:val="00B93FAB"/>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4BBB"/>
    <w:rsid w:val="00BF6F56"/>
    <w:rsid w:val="00BF7F80"/>
    <w:rsid w:val="00C12E52"/>
    <w:rsid w:val="00C14592"/>
    <w:rsid w:val="00C24441"/>
    <w:rsid w:val="00C251C1"/>
    <w:rsid w:val="00C33B25"/>
    <w:rsid w:val="00C43555"/>
    <w:rsid w:val="00C568F4"/>
    <w:rsid w:val="00C73F20"/>
    <w:rsid w:val="00C96F60"/>
    <w:rsid w:val="00CA02BF"/>
    <w:rsid w:val="00CA1779"/>
    <w:rsid w:val="00CA5B85"/>
    <w:rsid w:val="00CB5945"/>
    <w:rsid w:val="00CB692E"/>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67C18"/>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B9F"/>
    <w:rsid w:val="00ED2C5F"/>
    <w:rsid w:val="00EE14A6"/>
    <w:rsid w:val="00EE2DCC"/>
    <w:rsid w:val="00EF5B8A"/>
    <w:rsid w:val="00EF7B41"/>
    <w:rsid w:val="00F1297B"/>
    <w:rsid w:val="00F13D76"/>
    <w:rsid w:val="00F251D0"/>
    <w:rsid w:val="00F25AEF"/>
    <w:rsid w:val="00F3069F"/>
    <w:rsid w:val="00F3462E"/>
    <w:rsid w:val="00F36E52"/>
    <w:rsid w:val="00F41A30"/>
    <w:rsid w:val="00F420A4"/>
    <w:rsid w:val="00F42CDD"/>
    <w:rsid w:val="00F47BFC"/>
    <w:rsid w:val="00F53577"/>
    <w:rsid w:val="00F57732"/>
    <w:rsid w:val="00F6437E"/>
    <w:rsid w:val="00F70DB9"/>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15C9"/>
    <w:rsid w:val="00FC358F"/>
    <w:rsid w:val="00FC6732"/>
    <w:rsid w:val="00FD0745"/>
    <w:rsid w:val="00FD08FC"/>
    <w:rsid w:val="00FD552E"/>
    <w:rsid w:val="00FE2BB8"/>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519622-82A6-4D30-90CC-584E9067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2E"/>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bi.nlm.nih.gov/nuccore/K0271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maaldrich.com/malays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psens.com/en/interdigitated_electrodes.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igmaaldrich.com/malays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3FC0-487C-4E44-87F6-BE84EAD7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10050</Words>
  <Characters>57286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CML</cp:lastModifiedBy>
  <cp:revision>2</cp:revision>
  <cp:lastPrinted>2016-12-23T01:28:00Z</cp:lastPrinted>
  <dcterms:created xsi:type="dcterms:W3CDTF">2019-09-02T14:39:00Z</dcterms:created>
  <dcterms:modified xsi:type="dcterms:W3CDTF">2019-09-02T14:39:00Z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http://www.zotero.org/styles/american-institute-of-physics</vt:lpwstr>
  </property>
  <property fmtid="{D5CDD505-2E9C-101B-9397-08002B2CF9AE}" pid="3" name="Mendeley Recent Style Name 0_1">
    <vt:lpwstr>American Institute of Physics</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http://www.zotero.org/styles/biomedical-journal</vt:lpwstr>
  </property>
  <property fmtid="{D5CDD505-2E9C-101B-9397-08002B2CF9AE}" pid="7" name="Mendeley Recent Style Name 2_1">
    <vt:lpwstr>Biomedical Journal</vt:lpwstr>
  </property>
  <property fmtid="{D5CDD505-2E9C-101B-9397-08002B2CF9AE}" pid="8" name="Mendeley Recent Style Id 3_1">
    <vt:lpwstr>http://www.zotero.org/styles/biosensors-and-bioelectronics</vt:lpwstr>
  </property>
  <property fmtid="{D5CDD505-2E9C-101B-9397-08002B2CF9AE}" pid="9" name="Mendeley Recent Style Name 3_1">
    <vt:lpwstr>Biosensors and Bioelectronics</vt:lpwstr>
  </property>
  <property fmtid="{D5CDD505-2E9C-101B-9397-08002B2CF9AE}" pid="10" name="Mendeley Recent Style Id 4_1">
    <vt:lpwstr>http://www.zotero.org/styles/biotechnology-advances</vt:lpwstr>
  </property>
  <property fmtid="{D5CDD505-2E9C-101B-9397-08002B2CF9AE}" pid="11" name="Mendeley Recent Style Name 4_1">
    <vt:lpwstr>Biotechnology Advances</vt:lpwstr>
  </property>
  <property fmtid="{D5CDD505-2E9C-101B-9397-08002B2CF9AE}" pid="12" name="Mendeley Recent Style Id 5_1">
    <vt:lpwstr>http://www.zotero.org/styles/clinica-chimica-acta</vt:lpwstr>
  </property>
  <property fmtid="{D5CDD505-2E9C-101B-9397-08002B2CF9AE}" pid="13" name="Mendeley Recent Style Name 5_1">
    <vt:lpwstr>Clinica Chimica Acta</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http://www.zotero.org/styles/international-journal-of-biological-macromolecules</vt:lpwstr>
  </property>
  <property fmtid="{D5CDD505-2E9C-101B-9397-08002B2CF9AE}" pid="17" name="Mendeley Recent Style Name 7_1">
    <vt:lpwstr>International Journal of Biological Macromolecules</vt:lpwstr>
  </property>
  <property fmtid="{D5CDD505-2E9C-101B-9397-08002B2CF9AE}" pid="18" name="Mendeley Recent Style Id 8_1">
    <vt:lpwstr>http://www.zotero.org/styles/process-biochemistry</vt:lpwstr>
  </property>
  <property fmtid="{D5CDD505-2E9C-101B-9397-08002B2CF9AE}" pid="19" name="Mendeley Recent Style Name 8_1">
    <vt:lpwstr>Process Biochemistry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f72342d4-7695-3e7b-8edf-37c6383e77de</vt:lpwstr>
  </property>
</Properties>
</file>